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42A86">
        <w:tc>
          <w:tcPr>
            <w:tcW w:w="6407" w:type="dxa"/>
          </w:tcPr>
          <w:p w:rsidR="00742A86" w:rsidRDefault="00D006EC">
            <w:pPr>
              <w:pStyle w:val="aff6"/>
              <w:framePr w:hSpace="0" w:wrap="auto" w:vAnchor="margin" w:hAnchor="text" w:xAlign="left" w:yAlign="inline"/>
              <w:rPr>
                <w:rFonts w:ascii="宋体" w:hAnsi="宋体"/>
                <w:sz w:val="28"/>
                <w:szCs w:val="28"/>
              </w:rPr>
            </w:pPr>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31</w:t>
            </w:r>
          </w:p>
        </w:tc>
      </w:tr>
    </w:tbl>
    <w:tbl>
      <w:tblPr>
        <w:tblStyle w:val="23"/>
        <w:tblpPr w:leftFromText="180" w:rightFromText="180" w:vertAnchor="text" w:horzAnchor="margin" w:tblpY="28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42A86">
        <w:tc>
          <w:tcPr>
            <w:tcW w:w="509" w:type="dxa"/>
          </w:tcPr>
          <w:p w:rsidR="00742A86" w:rsidRDefault="00D006EC">
            <w:pPr>
              <w:snapToGrid w:val="0"/>
              <w:spacing w:beforeLines="0" w:before="0" w:afterLines="0" w:after="0"/>
              <w:rPr>
                <w:rFonts w:eastAsia="黑体" w:cs="Times New Roman"/>
                <w:sz w:val="21"/>
                <w:szCs w:val="21"/>
              </w:rPr>
            </w:pPr>
            <w:r>
              <w:rPr>
                <w:rFonts w:eastAsia="黑体" w:cs="Times New Roman"/>
                <w:sz w:val="21"/>
                <w:szCs w:val="21"/>
              </w:rPr>
              <w:t xml:space="preserve">ICS  </w:t>
            </w:r>
          </w:p>
        </w:tc>
        <w:tc>
          <w:tcPr>
            <w:tcW w:w="8855" w:type="dxa"/>
          </w:tcPr>
          <w:p w:rsidR="00742A86" w:rsidRDefault="00D006EC">
            <w:pPr>
              <w:snapToGrid w:val="0"/>
              <w:spacing w:beforeLines="0" w:before="0" w:afterLines="0" w:after="0"/>
              <w:jc w:val="both"/>
              <w:rPr>
                <w:rFonts w:eastAsia="黑体" w:cs="Times New Roman"/>
                <w:sz w:val="21"/>
                <w:szCs w:val="21"/>
              </w:rPr>
            </w:pPr>
            <w:r>
              <w:rPr>
                <w:rFonts w:ascii="黑体" w:eastAsia="黑体" w:hAnsi="黑体" w:hint="eastAsia"/>
                <w:sz w:val="21"/>
                <w:szCs w:val="21"/>
              </w:rPr>
              <w:t>13.040.99</w:t>
            </w:r>
          </w:p>
        </w:tc>
      </w:tr>
      <w:tr w:rsidR="00742A86">
        <w:tc>
          <w:tcPr>
            <w:tcW w:w="509" w:type="dxa"/>
          </w:tcPr>
          <w:p w:rsidR="00742A86" w:rsidRDefault="00D006EC">
            <w:pPr>
              <w:snapToGrid w:val="0"/>
              <w:spacing w:beforeLines="0" w:before="40" w:afterLines="0" w:after="0"/>
              <w:rPr>
                <w:rFonts w:eastAsia="黑体" w:cs="Times New Roman"/>
                <w:sz w:val="21"/>
                <w:szCs w:val="21"/>
              </w:rPr>
            </w:pPr>
            <w:r>
              <w:rPr>
                <w:rFonts w:eastAsia="黑体" w:cs="Times New Roman"/>
                <w:sz w:val="21"/>
                <w:szCs w:val="21"/>
              </w:rPr>
              <w:t xml:space="preserve">CCS  </w:t>
            </w:r>
          </w:p>
        </w:tc>
        <w:tc>
          <w:tcPr>
            <w:tcW w:w="8855" w:type="dxa"/>
          </w:tcPr>
          <w:p w:rsidR="00742A86" w:rsidRDefault="00D006EC">
            <w:pPr>
              <w:snapToGrid w:val="0"/>
              <w:spacing w:beforeLines="0" w:before="40" w:afterLines="0" w:after="0"/>
              <w:rPr>
                <w:rFonts w:eastAsia="黑体" w:cs="Times New Roman"/>
                <w:sz w:val="21"/>
                <w:szCs w:val="21"/>
              </w:rPr>
            </w:pPr>
            <w:r>
              <w:rPr>
                <w:rFonts w:eastAsia="黑体" w:cs="Times New Roman" w:hint="eastAsia"/>
                <w:sz w:val="21"/>
                <w:szCs w:val="21"/>
              </w:rPr>
              <w:t>Z60</w:t>
            </w:r>
          </w:p>
        </w:tc>
      </w:tr>
    </w:tbl>
    <w:p w:rsidR="00742A86" w:rsidRDefault="00D006EC">
      <w:pPr>
        <w:spacing w:beforeLines="0" w:before="0" w:afterLines="0" w:after="0"/>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3360;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42A86" w:rsidRDefault="00742A86">
      <w:pPr>
        <w:pStyle w:val="aff7"/>
        <w:framePr w:w="9639" w:h="6976" w:hRule="exact" w:hSpace="0" w:vSpace="0" w:wrap="around" w:hAnchor="page" w:y="6408"/>
        <w:spacing w:before="332" w:after="332"/>
        <w:jc w:val="center"/>
        <w:rPr>
          <w:rFonts w:ascii="黑体" w:eastAsia="黑体" w:hAnsi="黑体"/>
          <w:b w:val="0"/>
          <w:bCs w:val="0"/>
          <w:w w:val="100"/>
          <w:lang w:val="fr-FR"/>
        </w:rPr>
      </w:pPr>
    </w:p>
    <w:p w:rsidR="00742A86" w:rsidRDefault="00D006EC">
      <w:pPr>
        <w:pStyle w:val="afff9"/>
        <w:framePr w:h="6974" w:hRule="exact" w:wrap="around" w:x="1419" w:anchorLock="1"/>
        <w:spacing w:before="332" w:after="332"/>
      </w:pPr>
      <w:r>
        <w:rPr>
          <w:rFonts w:hint="eastAsia"/>
        </w:rPr>
        <w:t>动物无害化处理恶臭</w:t>
      </w:r>
      <w:r>
        <w:rPr>
          <w:rFonts w:hint="eastAsia"/>
          <w:szCs w:val="52"/>
        </w:rPr>
        <w:t>（异味）</w:t>
      </w:r>
      <w:r>
        <w:rPr>
          <w:rFonts w:hint="eastAsia"/>
        </w:rPr>
        <w:t>污染物</w:t>
      </w:r>
    </w:p>
    <w:p w:rsidR="00742A86" w:rsidRDefault="00D006EC">
      <w:pPr>
        <w:pStyle w:val="afff9"/>
        <w:framePr w:h="6974" w:hRule="exact" w:wrap="around" w:x="1419" w:anchorLock="1"/>
        <w:spacing w:before="332" w:after="332"/>
      </w:pPr>
      <w:r>
        <w:rPr>
          <w:rFonts w:hint="eastAsia"/>
        </w:rPr>
        <w:t>控制规范</w:t>
      </w:r>
    </w:p>
    <w:p w:rsidR="00742A86" w:rsidRDefault="00742A86">
      <w:pPr>
        <w:framePr w:w="9639" w:h="6974" w:hRule="exact" w:wrap="around" w:vAnchor="page" w:hAnchor="page" w:x="1419" w:y="6408" w:anchorLock="1"/>
        <w:spacing w:before="332" w:after="332"/>
        <w:ind w:left="-1418"/>
      </w:pPr>
    </w:p>
    <w:p w:rsidR="00742A86" w:rsidRDefault="00D006EC">
      <w:pPr>
        <w:pStyle w:val="aff5"/>
        <w:framePr w:wrap="around"/>
      </w:pPr>
      <w:r>
        <w:rPr>
          <w:rFonts w:hint="eastAsia"/>
        </w:rPr>
        <w:t>Specification for odor pollutants control on the animal harmless treatment</w:t>
      </w:r>
    </w:p>
    <w:p w:rsidR="00742A86" w:rsidRDefault="00742A86">
      <w:pPr>
        <w:pStyle w:val="aff5"/>
        <w:framePr w:wrap="around"/>
        <w:jc w:val="both"/>
      </w:pPr>
    </w:p>
    <w:p w:rsidR="00742A86" w:rsidRDefault="00D006EC">
      <w:pPr>
        <w:framePr w:w="9639" w:h="6974" w:hRule="exact" w:wrap="around" w:vAnchor="page" w:hAnchor="page" w:x="1419" w:y="6408" w:anchorLock="1"/>
        <w:autoSpaceDE w:val="0"/>
        <w:autoSpaceDN w:val="0"/>
        <w:spacing w:before="332" w:after="332"/>
        <w:jc w:val="center"/>
        <w:textAlignment w:val="bottom"/>
        <w:rPr>
          <w:szCs w:val="24"/>
        </w:rPr>
      </w:pPr>
      <w:bookmarkStart w:id="0" w:name="下拉1"/>
      <w:r>
        <w:rPr>
          <w:rFonts w:eastAsia="黑体" w:cs="Times New Roman"/>
          <w:szCs w:val="24"/>
        </w:rPr>
        <w:t>（</w:t>
      </w:r>
      <w:r w:rsidR="0091217C">
        <w:rPr>
          <w:rFonts w:eastAsia="黑体" w:cs="Times New Roman" w:hint="eastAsia"/>
          <w:szCs w:val="24"/>
        </w:rPr>
        <w:t>征求意见</w:t>
      </w:r>
      <w:r>
        <w:rPr>
          <w:rFonts w:eastAsia="黑体" w:cs="Times New Roman" w:hint="eastAsia"/>
          <w:szCs w:val="24"/>
        </w:rPr>
        <w:t>稿</w:t>
      </w:r>
      <w:r>
        <w:rPr>
          <w:rFonts w:eastAsia="黑体" w:cs="Times New Roman"/>
          <w:szCs w:val="24"/>
        </w:rPr>
        <w:t>）</w:t>
      </w:r>
      <w:bookmarkEnd w:id="0"/>
    </w:p>
    <w:p w:rsidR="00742A86" w:rsidRDefault="00D006EC">
      <w:pPr>
        <w:pStyle w:val="affe"/>
        <w:framePr w:h="584" w:hRule="exact" w:hSpace="181" w:vSpace="181" w:wrap="around" w:y="15027"/>
        <w:rPr>
          <w:rFonts w:hAnsi="黑体"/>
        </w:rPr>
      </w:pPr>
      <w:r>
        <w:rPr>
          <w:rFonts w:hAnsi="黑体" w:hint="eastAsia"/>
          <w:w w:val="100"/>
          <w:sz w:val="28"/>
        </w:rPr>
        <w:t>上海市市场监督管理局</w:t>
      </w:r>
      <w:r>
        <w:rPr>
          <w:rFonts w:ascii="Times New Roman"/>
          <w:w w:val="100"/>
          <w:sz w:val="28"/>
        </w:rPr>
        <w:t>  </w:t>
      </w:r>
      <w:r>
        <w:rPr>
          <w:rStyle w:val="afff0"/>
          <w:rFonts w:hAnsi="黑体" w:hint="eastAsia"/>
          <w:position w:val="0"/>
        </w:rPr>
        <w:t>发</w:t>
      </w:r>
      <w:r>
        <w:rPr>
          <w:rStyle w:val="afff0"/>
          <w:rFonts w:hAnsi="黑体" w:hint="eastAsia"/>
          <w:spacing w:val="0"/>
          <w:position w:val="0"/>
        </w:rPr>
        <w:t>布</w:t>
      </w:r>
    </w:p>
    <w:p w:rsidR="00742A86" w:rsidRDefault="00D006EC">
      <w:pPr>
        <w:pStyle w:val="aff7"/>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上海市</w:t>
      </w:r>
      <w:r>
        <w:rPr>
          <w:rFonts w:ascii="黑体" w:eastAsia="黑体" w:hAnsi="黑体" w:hint="eastAsia"/>
          <w:b w:val="0"/>
          <w:bCs w:val="0"/>
          <w:w w:val="100"/>
          <w:sz w:val="48"/>
          <w:szCs w:val="48"/>
        </w:rPr>
        <w:t>地方标准</w:t>
      </w:r>
    </w:p>
    <w:p w:rsidR="00742A86" w:rsidRDefault="00D006EC">
      <w:pPr>
        <w:pStyle w:val="aff8"/>
        <w:framePr w:wrap="auto"/>
        <w:rPr>
          <w:lang w:val="fr-FR"/>
        </w:rPr>
      </w:pPr>
      <w:r>
        <w:rPr>
          <w:lang w:val="fr-FR"/>
        </w:rPr>
        <w:t>DB</w:t>
      </w:r>
      <w:r>
        <w:rPr>
          <w:sz w:val="15"/>
          <w:szCs w:val="15"/>
          <w:lang w:val="fr-FR"/>
        </w:rPr>
        <w:t xml:space="preserve"> </w:t>
      </w:r>
      <w:r>
        <w:fldChar w:fldCharType="begin">
          <w:ffData>
            <w:name w:val="文字1"/>
            <w:enabled/>
            <w:calcOnExit w:val="0"/>
            <w:textInput>
              <w:default w:val="31/T"/>
            </w:textInput>
          </w:ffData>
        </w:fldChar>
      </w:r>
      <w:bookmarkStart w:id="1" w:name="文字1"/>
      <w:r>
        <w:instrText xml:space="preserve"> FORMTEXT </w:instrText>
      </w:r>
      <w:r>
        <w:fldChar w:fldCharType="separate"/>
      </w:r>
      <w:r>
        <w:t>31/T</w:t>
      </w:r>
      <w: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lang w:val="fr-FR"/>
        </w:rP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rsidR="00742A86" w:rsidRDefault="00D006EC">
      <w:pPr>
        <w:pStyle w:val="affa"/>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rsidR="00742A86" w:rsidRDefault="00D006EC">
      <w:pPr>
        <w:pStyle w:val="affc"/>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742A86" w:rsidRDefault="00D006EC">
      <w:pPr>
        <w:tabs>
          <w:tab w:val="left" w:pos="561"/>
        </w:tabs>
        <w:spacing w:before="332" w:after="332"/>
        <w:sectPr w:rsidR="00742A86">
          <w:headerReference w:type="even" r:id="rId10"/>
          <w:headerReference w:type="default" r:id="rId11"/>
          <w:footerReference w:type="even" r:id="rId12"/>
          <w:footerReference w:type="default" r:id="rId13"/>
          <w:headerReference w:type="first" r:id="rId14"/>
          <w:footerReference w:type="first" r:id="rId15"/>
          <w:pgSz w:w="11906" w:h="16838"/>
          <w:pgMar w:top="-340" w:right="1134" w:bottom="1021" w:left="1134" w:header="1418" w:footer="1134" w:gutter="284"/>
          <w:pgNumType w:start="1"/>
          <w:cols w:space="0"/>
          <w:docGrid w:type="lines" w:linePitch="332"/>
        </w:sectPr>
      </w:pPr>
      <w:r>
        <w:rPr>
          <w:rFonts w:ascii="宋体" w:hAnsi="宋体" w:hint="eastAsia"/>
          <w:noProof/>
          <w:sz w:val="28"/>
          <w:szCs w:val="28"/>
        </w:rPr>
        <mc:AlternateContent>
          <mc:Choice Requires="wps">
            <w:drawing>
              <wp:anchor distT="0" distB="0" distL="114300" distR="114300" simplePos="0" relativeHeight="251667456" behindDoc="0" locked="1" layoutInCell="1" allowOverlap="1">
                <wp:simplePos x="0" y="0"/>
                <wp:positionH relativeFrom="page">
                  <wp:posOffset>900430</wp:posOffset>
                </wp:positionH>
                <wp:positionV relativeFrom="page">
                  <wp:posOffset>9337040</wp:posOffset>
                </wp:positionV>
                <wp:extent cx="6119495" cy="0"/>
                <wp:effectExtent l="0" t="0" r="0" b="0"/>
                <wp:wrapNone/>
                <wp:docPr id="53097131" name="直接连接符 53097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735.2pt;height:0pt;width:481.85pt;mso-position-horizontal-relative:page;mso-position-vertical-relative:page;z-index:251667456;mso-width-relative:page;mso-height-relative:page;" filled="f" stroked="t" coordsize="21600,21600" o:gfxdata="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NjpVdgAAAAOAQAADwAAAAAAAAABACAAAAAiAAAAZHJzL2Rvd25yZXYueG1sUEsBAhQAFAAAAAgA&#10;h07iQFARZFTsAQAAuAMAAA4AAAAAAAAAAQAgAAAAJwEAAGRycy9lMm9Eb2MueG1sUEsFBgAAAAAG&#10;AAYAWQEAAIUFAAAAAA==&#10;">
                <v:fill on="f" focussize="0,0"/>
                <v:stroke color="#000000" joinstyle="round"/>
                <v:imagedata o:title=""/>
                <o:lock v:ext="edit" aspectratio="f"/>
                <w10:anchorlock/>
              </v:line>
            </w:pict>
          </mc:Fallback>
        </mc:AlternateContent>
      </w:r>
    </w:p>
    <w:p w:rsidR="00742A86" w:rsidRDefault="00D006EC">
      <w:pPr>
        <w:spacing w:beforeLines="0" w:before="567" w:afterLines="0" w:after="680"/>
        <w:jc w:val="center"/>
        <w:rPr>
          <w:rFonts w:cs="Times New Roman"/>
        </w:rPr>
      </w:pPr>
      <w:r>
        <w:rPr>
          <w:rFonts w:ascii="黑体" w:eastAsia="黑体" w:hAnsi="黑体" w:cs="黑体" w:hint="eastAsia"/>
          <w:sz w:val="32"/>
          <w:szCs w:val="32"/>
        </w:rPr>
        <w:lastRenderedPageBreak/>
        <w:t>目</w:t>
      </w:r>
      <w:r>
        <w:rPr>
          <w:rFonts w:ascii="黑体" w:eastAsia="黑体" w:hAnsi="黑体" w:cs="黑体" w:hint="eastAsia"/>
          <w:sz w:val="32"/>
          <w:szCs w:val="32"/>
        </w:rPr>
        <w:t xml:space="preserve">    </w:t>
      </w:r>
      <w:r>
        <w:rPr>
          <w:rFonts w:ascii="黑体" w:eastAsia="黑体" w:hAnsi="黑体" w:cs="黑体" w:hint="eastAsia"/>
          <w:sz w:val="32"/>
          <w:szCs w:val="32"/>
        </w:rPr>
        <w:t>次</w:t>
      </w:r>
      <w:bookmarkStart w:id="10" w:name="_GoBack"/>
      <w:bookmarkEnd w:id="10"/>
    </w:p>
    <w:p w:rsidR="00742A86" w:rsidRDefault="00D006EC">
      <w:pPr>
        <w:pStyle w:val="10"/>
        <w:tabs>
          <w:tab w:val="clear" w:pos="8296"/>
          <w:tab w:val="right" w:leader="dot" w:pos="9355"/>
        </w:tabs>
        <w:spacing w:before="0" w:after="0"/>
        <w:rPr>
          <w:rFonts w:ascii="宋体" w:hAnsi="宋体" w:cs="宋体"/>
          <w:sz w:val="21"/>
          <w:szCs w:val="21"/>
        </w:rPr>
      </w:pPr>
      <w:r>
        <w:fldChar w:fldCharType="begin"/>
      </w:r>
      <w:r>
        <w:instrText xml:space="preserve">TOC \o "1-2" \h \u </w:instrText>
      </w:r>
      <w:r>
        <w:fldChar w:fldCharType="separate"/>
      </w:r>
      <w:hyperlink w:anchor="_Toc23161" w:history="1">
        <w:sdt>
          <w:sdtPr>
            <w:rPr>
              <w:rFonts w:ascii="宋体" w:hAnsi="宋体" w:cs="宋体" w:hint="eastAsia"/>
              <w:sz w:val="21"/>
              <w:szCs w:val="21"/>
            </w:rPr>
            <w:id w:val="483599116"/>
            <w:showingPlcHdr/>
            <w:docPartObj>
              <w:docPartGallery w:val="Table of Contents"/>
              <w:docPartUnique/>
            </w:docPartObj>
          </w:sdtPr>
          <w:sdtEndPr/>
          <w:sdtContent/>
        </w:sdt>
        <w:r>
          <w:rPr>
            <w:rFonts w:ascii="宋体" w:hAnsi="宋体" w:cs="宋体" w:hint="eastAsia"/>
            <w:sz w:val="21"/>
            <w:szCs w:val="21"/>
          </w:rPr>
          <w:t>前言</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_Toc23161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II</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25441" w:history="1">
        <w:r>
          <w:rPr>
            <w:rFonts w:ascii="宋体" w:hAnsi="宋体" w:cs="宋体" w:hint="eastAsia"/>
            <w:sz w:val="21"/>
            <w:szCs w:val="21"/>
          </w:rPr>
          <w:t xml:space="preserve">1  </w:t>
        </w:r>
        <w:r>
          <w:rPr>
            <w:rFonts w:ascii="宋体" w:hAnsi="宋体" w:cs="宋体" w:hint="eastAsia"/>
            <w:sz w:val="21"/>
            <w:szCs w:val="21"/>
          </w:rPr>
          <w:t>范围</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_Toc25441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109" w:history="1">
        <w:r>
          <w:rPr>
            <w:rFonts w:ascii="宋体" w:hAnsi="宋体" w:cs="宋体" w:hint="eastAsia"/>
            <w:sz w:val="21"/>
            <w:szCs w:val="21"/>
          </w:rPr>
          <w:t xml:space="preserve">2  </w:t>
        </w:r>
        <w:r>
          <w:rPr>
            <w:rFonts w:ascii="宋体" w:hAnsi="宋体" w:cs="宋体" w:hint="eastAsia"/>
            <w:sz w:val="21"/>
            <w:szCs w:val="21"/>
          </w:rPr>
          <w:t>规范性引用文件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_Toc109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7278" w:history="1">
        <w:r>
          <w:rPr>
            <w:rFonts w:ascii="宋体" w:hAnsi="宋体" w:cs="宋体" w:hint="eastAsia"/>
            <w:sz w:val="21"/>
            <w:szCs w:val="21"/>
          </w:rPr>
          <w:t xml:space="preserve">3  </w:t>
        </w:r>
        <w:r>
          <w:rPr>
            <w:rFonts w:ascii="宋体" w:hAnsi="宋体" w:cs="宋体" w:hint="eastAsia"/>
            <w:sz w:val="21"/>
            <w:szCs w:val="21"/>
          </w:rPr>
          <w:t>术语和定义</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_Toc7278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24494" w:history="1">
        <w:r>
          <w:rPr>
            <w:rFonts w:ascii="宋体" w:hAnsi="宋体" w:cs="宋体" w:hint="eastAsia"/>
            <w:sz w:val="21"/>
            <w:szCs w:val="21"/>
          </w:rPr>
          <w:t xml:space="preserve">4  </w:t>
        </w:r>
        <w:r>
          <w:rPr>
            <w:rFonts w:ascii="宋体" w:hAnsi="宋体" w:cs="宋体" w:hint="eastAsia"/>
            <w:sz w:val="21"/>
            <w:szCs w:val="21"/>
          </w:rPr>
          <w:t>恶臭（异味）污染物排放控制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_Toc24494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3</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15895" w:history="1">
        <w:r>
          <w:rPr>
            <w:rFonts w:ascii="宋体" w:hAnsi="宋体" w:cs="宋体" w:hint="eastAsia"/>
            <w:bCs w:val="0"/>
            <w:kern w:val="0"/>
            <w:sz w:val="21"/>
            <w:szCs w:val="21"/>
          </w:rPr>
          <w:t xml:space="preserve">4.1  </w:t>
        </w:r>
        <w:r>
          <w:rPr>
            <w:rFonts w:ascii="宋体" w:hAnsi="宋体" w:cs="宋体" w:hint="eastAsia"/>
            <w:sz w:val="21"/>
            <w:szCs w:val="21"/>
          </w:rPr>
          <w:t>选址布局</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_Toc15895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3</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8339" w:history="1">
        <w:r>
          <w:rPr>
            <w:rFonts w:ascii="宋体" w:hAnsi="宋体" w:cs="宋体" w:hint="eastAsia"/>
            <w:bCs w:val="0"/>
            <w:kern w:val="0"/>
            <w:sz w:val="21"/>
            <w:szCs w:val="21"/>
          </w:rPr>
          <w:t xml:space="preserve">4.2  </w:t>
        </w:r>
        <w:r>
          <w:rPr>
            <w:rFonts w:ascii="宋体" w:hAnsi="宋体" w:cs="宋体" w:hint="eastAsia"/>
            <w:sz w:val="21"/>
            <w:szCs w:val="21"/>
          </w:rPr>
          <w:t>收集过程控制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_Toc8339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4</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3909" w:history="1">
        <w:r>
          <w:rPr>
            <w:rFonts w:ascii="宋体" w:hAnsi="宋体" w:cs="宋体" w:hint="eastAsia"/>
            <w:bCs w:val="0"/>
            <w:kern w:val="0"/>
            <w:sz w:val="21"/>
            <w:szCs w:val="21"/>
          </w:rPr>
          <w:t xml:space="preserve">4.3  </w:t>
        </w:r>
        <w:r>
          <w:rPr>
            <w:rFonts w:ascii="宋体" w:hAnsi="宋体" w:cs="宋体" w:hint="eastAsia"/>
            <w:sz w:val="21"/>
            <w:szCs w:val="21"/>
          </w:rPr>
          <w:t>运输过程控制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_Toc23909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4</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8653" w:history="1">
        <w:r>
          <w:rPr>
            <w:rFonts w:ascii="宋体" w:hAnsi="宋体" w:cs="宋体" w:hint="eastAsia"/>
            <w:bCs w:val="0"/>
            <w:kern w:val="0"/>
            <w:sz w:val="21"/>
            <w:szCs w:val="21"/>
          </w:rPr>
          <w:t xml:space="preserve">4.4  </w:t>
        </w:r>
        <w:r>
          <w:rPr>
            <w:rFonts w:ascii="宋体" w:hAnsi="宋体" w:cs="宋体" w:hint="eastAsia"/>
            <w:sz w:val="21"/>
            <w:szCs w:val="21"/>
          </w:rPr>
          <w:t>暂存过程控制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_Toc8653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4</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11500" w:history="1">
        <w:r>
          <w:rPr>
            <w:rFonts w:ascii="宋体" w:hAnsi="宋体" w:cs="宋体" w:hint="eastAsia"/>
            <w:bCs w:val="0"/>
            <w:kern w:val="0"/>
            <w:sz w:val="21"/>
            <w:szCs w:val="21"/>
          </w:rPr>
          <w:t xml:space="preserve">4.5  </w:t>
        </w:r>
        <w:r>
          <w:rPr>
            <w:rFonts w:ascii="宋体" w:hAnsi="宋体" w:cs="宋体" w:hint="eastAsia"/>
            <w:sz w:val="21"/>
            <w:szCs w:val="21"/>
          </w:rPr>
          <w:t>无害化处理过程控制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_Toc11500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4</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6553" w:history="1">
        <w:r>
          <w:rPr>
            <w:rFonts w:ascii="宋体" w:hAnsi="宋体" w:cs="宋体" w:hint="eastAsia"/>
            <w:bCs w:val="0"/>
            <w:kern w:val="0"/>
            <w:sz w:val="21"/>
            <w:szCs w:val="21"/>
          </w:rPr>
          <w:t xml:space="preserve">4.6  </w:t>
        </w:r>
        <w:r>
          <w:rPr>
            <w:rFonts w:ascii="宋体" w:hAnsi="宋体" w:cs="宋体" w:hint="eastAsia"/>
            <w:sz w:val="21"/>
            <w:szCs w:val="21"/>
          </w:rPr>
          <w:t>应急处置</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_Toc26553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5</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13127" w:history="1">
        <w:r>
          <w:rPr>
            <w:rFonts w:ascii="宋体" w:hAnsi="宋体" w:cs="宋体" w:hint="eastAsia"/>
            <w:bCs w:val="0"/>
            <w:kern w:val="0"/>
            <w:sz w:val="21"/>
            <w:szCs w:val="21"/>
          </w:rPr>
          <w:t xml:space="preserve">4.7  </w:t>
        </w:r>
        <w:r>
          <w:rPr>
            <w:rFonts w:ascii="宋体" w:hAnsi="宋体" w:cs="宋体" w:hint="eastAsia"/>
            <w:sz w:val="21"/>
            <w:szCs w:val="21"/>
          </w:rPr>
          <w:t>排放控制</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_Toc13127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5</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27505" w:history="1">
        <w:r>
          <w:rPr>
            <w:rFonts w:ascii="宋体" w:hAnsi="宋体" w:cs="宋体" w:hint="eastAsia"/>
            <w:sz w:val="21"/>
            <w:szCs w:val="21"/>
          </w:rPr>
          <w:t xml:space="preserve">5  </w:t>
        </w:r>
        <w:r>
          <w:rPr>
            <w:rFonts w:ascii="宋体" w:hAnsi="宋体" w:cs="宋体" w:hint="eastAsia"/>
            <w:sz w:val="21"/>
            <w:szCs w:val="21"/>
          </w:rPr>
          <w:t>恶臭（异味）污染物排放限值</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_Toc27505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1636" w:history="1">
        <w:r>
          <w:rPr>
            <w:rFonts w:ascii="宋体" w:hAnsi="宋体" w:cs="宋体" w:hint="eastAsia"/>
            <w:bCs w:val="0"/>
            <w:kern w:val="0"/>
            <w:sz w:val="21"/>
            <w:szCs w:val="21"/>
          </w:rPr>
          <w:t xml:space="preserve">5.1  </w:t>
        </w:r>
        <w:r>
          <w:rPr>
            <w:rFonts w:ascii="宋体" w:hAnsi="宋体" w:cs="宋体" w:hint="eastAsia"/>
            <w:sz w:val="21"/>
            <w:szCs w:val="21"/>
          </w:rPr>
          <w:t>有组织排放限值</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_Toc1636 \h</w:instrText>
        </w:r>
        <w:r>
          <w:rPr>
            <w:rFonts w:ascii="宋体" w:hAnsi="宋体" w:cs="宋体" w:hint="eastAsia"/>
            <w:sz w:val="21"/>
            <w:szCs w:val="21"/>
          </w:rPr>
          <w:instrText xml:space="preserve">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8514" w:history="1">
        <w:r>
          <w:rPr>
            <w:rFonts w:ascii="宋体" w:hAnsi="宋体" w:cs="宋体" w:hint="eastAsia"/>
            <w:bCs w:val="0"/>
            <w:kern w:val="0"/>
            <w:sz w:val="21"/>
            <w:szCs w:val="21"/>
          </w:rPr>
          <w:t xml:space="preserve">5.2  </w:t>
        </w:r>
        <w:r>
          <w:rPr>
            <w:rFonts w:ascii="宋体" w:hAnsi="宋体" w:cs="宋体" w:hint="eastAsia"/>
            <w:sz w:val="21"/>
            <w:szCs w:val="21"/>
          </w:rPr>
          <w:t>无组织排放限值</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_Toc28514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6</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14935" w:history="1">
        <w:r>
          <w:rPr>
            <w:rFonts w:ascii="宋体" w:hAnsi="宋体" w:cs="宋体" w:hint="eastAsia"/>
            <w:bCs w:val="0"/>
            <w:kern w:val="0"/>
            <w:sz w:val="21"/>
            <w:szCs w:val="21"/>
          </w:rPr>
          <w:t xml:space="preserve">5.3  </w:t>
        </w:r>
        <w:r>
          <w:rPr>
            <w:rFonts w:ascii="宋体" w:hAnsi="宋体" w:cs="宋体" w:hint="eastAsia"/>
            <w:sz w:val="21"/>
            <w:szCs w:val="21"/>
          </w:rPr>
          <w:t>其它要求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_Toc14935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7</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27998" w:history="1">
        <w:r>
          <w:rPr>
            <w:rFonts w:ascii="宋体" w:hAnsi="宋体" w:cs="宋体" w:hint="eastAsia"/>
            <w:sz w:val="21"/>
            <w:szCs w:val="21"/>
          </w:rPr>
          <w:t xml:space="preserve">6  </w:t>
        </w:r>
        <w:r>
          <w:rPr>
            <w:rFonts w:ascii="宋体" w:hAnsi="宋体" w:cs="宋体" w:hint="eastAsia"/>
            <w:sz w:val="21"/>
            <w:szCs w:val="21"/>
          </w:rPr>
          <w:t>恶臭（异味）污染物的监测</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_Toc27998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7</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6501" w:history="1">
        <w:r>
          <w:rPr>
            <w:rFonts w:ascii="宋体" w:hAnsi="宋体" w:cs="宋体" w:hint="eastAsia"/>
            <w:bCs w:val="0"/>
            <w:kern w:val="0"/>
            <w:sz w:val="21"/>
            <w:szCs w:val="21"/>
          </w:rPr>
          <w:t xml:space="preserve">6.1  </w:t>
        </w:r>
        <w:r>
          <w:rPr>
            <w:rFonts w:ascii="宋体" w:hAnsi="宋体" w:cs="宋体" w:hint="eastAsia"/>
            <w:sz w:val="21"/>
            <w:szCs w:val="21"/>
          </w:rPr>
          <w:t>基本要求</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_Toc26501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7</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4750" w:history="1">
        <w:r>
          <w:rPr>
            <w:rFonts w:ascii="宋体" w:hAnsi="宋体" w:cs="宋体" w:hint="eastAsia"/>
            <w:bCs w:val="0"/>
            <w:kern w:val="0"/>
            <w:sz w:val="21"/>
            <w:szCs w:val="21"/>
          </w:rPr>
          <w:t xml:space="preserve">6.2  </w:t>
        </w:r>
        <w:r>
          <w:rPr>
            <w:rFonts w:ascii="宋体" w:hAnsi="宋体" w:cs="宋体" w:hint="eastAsia"/>
            <w:sz w:val="21"/>
            <w:szCs w:val="21"/>
          </w:rPr>
          <w:t>排气筒中污染物监测</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_Toc4750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8</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918" w:history="1">
        <w:r>
          <w:rPr>
            <w:rFonts w:ascii="宋体" w:hAnsi="宋体" w:cs="宋体" w:hint="eastAsia"/>
            <w:bCs w:val="0"/>
            <w:kern w:val="0"/>
            <w:sz w:val="21"/>
            <w:szCs w:val="21"/>
          </w:rPr>
          <w:t xml:space="preserve">6.3  </w:t>
        </w:r>
        <w:r>
          <w:rPr>
            <w:rFonts w:ascii="宋体" w:hAnsi="宋体" w:cs="宋体" w:hint="eastAsia"/>
            <w:sz w:val="21"/>
            <w:szCs w:val="21"/>
          </w:rPr>
          <w:t>周界监控点污染物监测</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_Toc2918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8</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8116" w:history="1">
        <w:r>
          <w:rPr>
            <w:rFonts w:ascii="宋体" w:hAnsi="宋体" w:cs="宋体" w:hint="eastAsia"/>
            <w:sz w:val="21"/>
            <w:szCs w:val="21"/>
          </w:rPr>
          <w:t>附</w:t>
        </w:r>
        <w:r>
          <w:rPr>
            <w:rFonts w:ascii="宋体" w:hAnsi="宋体" w:cs="宋体" w:hint="eastAsia"/>
            <w:sz w:val="21"/>
            <w:szCs w:val="21"/>
          </w:rPr>
          <w:t xml:space="preserve"> </w:t>
        </w:r>
        <w:r>
          <w:rPr>
            <w:rFonts w:ascii="宋体" w:hAnsi="宋体" w:cs="宋体" w:hint="eastAsia"/>
            <w:sz w:val="21"/>
            <w:szCs w:val="21"/>
          </w:rPr>
          <w:t>录</w:t>
        </w:r>
        <w:r>
          <w:rPr>
            <w:rFonts w:ascii="宋体" w:hAnsi="宋体" w:cs="宋体" w:hint="eastAsia"/>
            <w:sz w:val="21"/>
            <w:szCs w:val="21"/>
          </w:rPr>
          <w:t xml:space="preserve"> A</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_Toc8116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9</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4633" w:history="1">
        <w:r>
          <w:rPr>
            <w:rFonts w:ascii="宋体" w:hAnsi="宋体" w:cs="宋体" w:hint="eastAsia"/>
            <w:sz w:val="21"/>
            <w:szCs w:val="21"/>
          </w:rPr>
          <w:t>表</w:t>
        </w:r>
        <w:r>
          <w:rPr>
            <w:rFonts w:ascii="宋体" w:hAnsi="宋体" w:cs="宋体" w:hint="eastAsia"/>
            <w:sz w:val="21"/>
            <w:szCs w:val="21"/>
          </w:rPr>
          <w:t xml:space="preserve">A.1 </w:t>
        </w:r>
        <w:r>
          <w:rPr>
            <w:rFonts w:ascii="宋体" w:hAnsi="宋体" w:cs="宋体" w:hint="eastAsia"/>
            <w:sz w:val="21"/>
            <w:szCs w:val="21"/>
          </w:rPr>
          <w:t>有组织排放分析方法</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_Toc24633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9</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rPr>
          <w:rFonts w:ascii="宋体" w:hAnsi="宋体" w:cs="宋体"/>
          <w:sz w:val="21"/>
          <w:szCs w:val="21"/>
        </w:rPr>
      </w:pPr>
      <w:hyperlink w:anchor="_Toc30863" w:history="1">
        <w:r>
          <w:rPr>
            <w:rFonts w:ascii="宋体" w:hAnsi="宋体" w:cs="宋体" w:hint="eastAsia"/>
            <w:sz w:val="21"/>
            <w:szCs w:val="21"/>
          </w:rPr>
          <w:t>附</w:t>
        </w:r>
        <w:r>
          <w:rPr>
            <w:rFonts w:ascii="宋体" w:hAnsi="宋体" w:cs="宋体" w:hint="eastAsia"/>
            <w:sz w:val="21"/>
            <w:szCs w:val="21"/>
          </w:rPr>
          <w:t xml:space="preserve"> </w:t>
        </w:r>
        <w:r>
          <w:rPr>
            <w:rFonts w:ascii="宋体" w:hAnsi="宋体" w:cs="宋体" w:hint="eastAsia"/>
            <w:sz w:val="21"/>
            <w:szCs w:val="21"/>
          </w:rPr>
          <w:t>录</w:t>
        </w:r>
        <w:r>
          <w:rPr>
            <w:rFonts w:ascii="宋体" w:hAnsi="宋体" w:cs="宋体" w:hint="eastAsia"/>
            <w:sz w:val="21"/>
            <w:szCs w:val="21"/>
          </w:rPr>
          <w:t xml:space="preserve"> B</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_Toc30863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10</w:t>
        </w:r>
        <w:r>
          <w:rPr>
            <w:rFonts w:ascii="宋体" w:hAnsi="宋体" w:cs="宋体" w:hint="eastAsia"/>
            <w:sz w:val="21"/>
            <w:szCs w:val="21"/>
          </w:rPr>
          <w:fldChar w:fldCharType="end"/>
        </w:r>
      </w:hyperlink>
    </w:p>
    <w:p w:rsidR="00742A86" w:rsidRDefault="00D006EC">
      <w:pPr>
        <w:pStyle w:val="20"/>
        <w:tabs>
          <w:tab w:val="clear" w:pos="8296"/>
          <w:tab w:val="right" w:leader="dot" w:pos="9355"/>
        </w:tabs>
        <w:spacing w:before="0" w:after="0" w:line="240" w:lineRule="auto"/>
        <w:ind w:firstLineChars="100" w:firstLine="240"/>
        <w:rPr>
          <w:rFonts w:ascii="宋体" w:hAnsi="宋体" w:cs="宋体"/>
          <w:sz w:val="21"/>
          <w:szCs w:val="21"/>
        </w:rPr>
      </w:pPr>
      <w:hyperlink w:anchor="_Toc27474" w:history="1">
        <w:r>
          <w:rPr>
            <w:rFonts w:ascii="宋体" w:hAnsi="宋体" w:cs="宋体" w:hint="eastAsia"/>
            <w:sz w:val="21"/>
            <w:szCs w:val="21"/>
          </w:rPr>
          <w:t>表</w:t>
        </w:r>
        <w:r>
          <w:rPr>
            <w:rFonts w:ascii="宋体" w:hAnsi="宋体" w:cs="宋体" w:hint="eastAsia"/>
            <w:sz w:val="21"/>
            <w:szCs w:val="21"/>
          </w:rPr>
          <w:t xml:space="preserve">B.1 </w:t>
        </w:r>
        <w:r>
          <w:rPr>
            <w:rFonts w:ascii="宋体" w:hAnsi="宋体" w:cs="宋体" w:hint="eastAsia"/>
            <w:sz w:val="21"/>
            <w:szCs w:val="21"/>
          </w:rPr>
          <w:t>无组织排放分析方法</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_Toc27474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10</w:t>
        </w:r>
        <w:r>
          <w:rPr>
            <w:rFonts w:ascii="宋体" w:hAnsi="宋体" w:cs="宋体" w:hint="eastAsia"/>
            <w:sz w:val="21"/>
            <w:szCs w:val="21"/>
          </w:rPr>
          <w:fldChar w:fldCharType="end"/>
        </w:r>
      </w:hyperlink>
    </w:p>
    <w:p w:rsidR="00742A86" w:rsidRDefault="00D006EC">
      <w:pPr>
        <w:pStyle w:val="10"/>
        <w:tabs>
          <w:tab w:val="clear" w:pos="8296"/>
          <w:tab w:val="right" w:leader="dot" w:pos="9355"/>
        </w:tabs>
        <w:spacing w:before="0" w:after="0"/>
      </w:pPr>
      <w:hyperlink w:anchor="_Toc17257" w:history="1">
        <w:r>
          <w:rPr>
            <w:rFonts w:ascii="宋体" w:hAnsi="宋体" w:cs="宋体" w:hint="eastAsia"/>
            <w:sz w:val="21"/>
            <w:szCs w:val="21"/>
          </w:rPr>
          <w:t>参考文献</w:t>
        </w:r>
        <w:r>
          <w:rPr>
            <w:rFonts w:ascii="宋体" w:hAnsi="宋体" w:cs="宋体" w:hint="eastAsia"/>
            <w:sz w:val="21"/>
            <w:szCs w:val="21"/>
          </w:rPr>
          <w:tab/>
        </w:r>
        <w:r>
          <w:rPr>
            <w:rFonts w:ascii="宋体" w:hAnsi="宋体" w:cs="宋体" w:hint="eastAsia"/>
            <w:sz w:val="21"/>
            <w:szCs w:val="21"/>
          </w:rPr>
          <w:fldChar w:fldCharType="begin"/>
        </w:r>
        <w:r>
          <w:rPr>
            <w:rFonts w:ascii="宋体" w:hAnsi="宋体" w:cs="宋体" w:hint="eastAsia"/>
            <w:sz w:val="21"/>
            <w:szCs w:val="21"/>
          </w:rPr>
          <w:instrText xml:space="preserve"> PAGEREF _Toc17257 \h </w:instrText>
        </w:r>
        <w:r>
          <w:rPr>
            <w:rFonts w:ascii="宋体" w:hAnsi="宋体" w:cs="宋体" w:hint="eastAsia"/>
            <w:sz w:val="21"/>
            <w:szCs w:val="21"/>
          </w:rPr>
        </w:r>
        <w:r>
          <w:rPr>
            <w:rFonts w:ascii="宋体" w:hAnsi="宋体" w:cs="宋体" w:hint="eastAsia"/>
            <w:sz w:val="21"/>
            <w:szCs w:val="21"/>
          </w:rPr>
          <w:fldChar w:fldCharType="separate"/>
        </w:r>
        <w:r>
          <w:rPr>
            <w:rFonts w:ascii="宋体" w:hAnsi="宋体" w:cs="宋体" w:hint="eastAsia"/>
            <w:sz w:val="21"/>
            <w:szCs w:val="21"/>
          </w:rPr>
          <w:t>11</w:t>
        </w:r>
        <w:r>
          <w:rPr>
            <w:rFonts w:ascii="宋体" w:hAnsi="宋体" w:cs="宋体" w:hint="eastAsia"/>
            <w:sz w:val="21"/>
            <w:szCs w:val="21"/>
          </w:rPr>
          <w:fldChar w:fldCharType="end"/>
        </w:r>
      </w:hyperlink>
    </w:p>
    <w:p w:rsidR="00742A86" w:rsidRDefault="00D006EC">
      <w:pPr>
        <w:spacing w:before="332" w:after="332"/>
      </w:pPr>
      <w:r>
        <w:fldChar w:fldCharType="end"/>
      </w:r>
    </w:p>
    <w:p w:rsidR="00742A86" w:rsidRDefault="00742A86">
      <w:pPr>
        <w:spacing w:before="332" w:after="332"/>
        <w:sectPr w:rsidR="00742A86">
          <w:headerReference w:type="even" r:id="rId16"/>
          <w:headerReference w:type="default" r:id="rId17"/>
          <w:footerReference w:type="even" r:id="rId18"/>
          <w:footerReference w:type="default" r:id="rId19"/>
          <w:pgSz w:w="11906" w:h="16838"/>
          <w:pgMar w:top="1928" w:right="1134" w:bottom="1134" w:left="1134" w:header="1417" w:footer="1134" w:gutter="0"/>
          <w:pgNumType w:fmt="upperRoman" w:start="1"/>
          <w:cols w:space="0"/>
          <w:docGrid w:type="lines" w:linePitch="332"/>
        </w:sectPr>
      </w:pPr>
    </w:p>
    <w:bookmarkStart w:id="11" w:name="_Toc23161"/>
    <w:bookmarkStart w:id="12" w:name="_Toc2950"/>
    <w:p w:rsidR="00742A86" w:rsidRDefault="00D006EC">
      <w:pPr>
        <w:pStyle w:val="af3"/>
        <w:spacing w:before="567" w:after="680"/>
        <w:rPr>
          <w:rFonts w:ascii="黑体" w:eastAsia="黑体" w:hAnsi="黑体" w:cs="黑体"/>
          <w:b w:val="0"/>
          <w:bCs w:val="0"/>
          <w:lang w:val="en-US"/>
        </w:rPr>
      </w:pPr>
      <w:sdt>
        <w:sdtPr>
          <w:rPr>
            <w:rFonts w:ascii="黑体" w:eastAsia="黑体" w:hAnsi="黑体" w:cs="黑体" w:hint="eastAsia"/>
            <w:b w:val="0"/>
            <w:bCs w:val="0"/>
            <w:lang w:val="en-US"/>
          </w:rPr>
          <w:id w:val="1577625833"/>
          <w:showingPlcHdr/>
          <w:docPartObj>
            <w:docPartGallery w:val="Table of Contents"/>
            <w:docPartUnique/>
          </w:docPartObj>
        </w:sdtPr>
        <w:sdtEndPr/>
        <w:sdtContent/>
      </w:sdt>
      <w:r>
        <w:rPr>
          <w:rFonts w:ascii="黑体" w:eastAsia="黑体" w:hAnsi="黑体" w:cs="黑体" w:hint="eastAsia"/>
          <w:b w:val="0"/>
          <w:bCs w:val="0"/>
          <w:lang w:val="en-US"/>
        </w:rPr>
        <w:t>前</w:t>
      </w:r>
      <w:r>
        <w:rPr>
          <w:rFonts w:ascii="黑体" w:eastAsia="黑体" w:hAnsi="黑体" w:cs="黑体" w:hint="eastAsia"/>
          <w:b w:val="0"/>
          <w:bCs w:val="0"/>
          <w:lang w:val="en-US"/>
        </w:rPr>
        <w:t xml:space="preserve">    </w:t>
      </w:r>
      <w:r>
        <w:rPr>
          <w:rFonts w:ascii="黑体" w:eastAsia="黑体" w:hAnsi="黑体" w:cs="黑体" w:hint="eastAsia"/>
          <w:b w:val="0"/>
          <w:bCs w:val="0"/>
          <w:lang w:val="en-US"/>
        </w:rPr>
        <w:t>言</w:t>
      </w:r>
      <w:bookmarkEnd w:id="11"/>
      <w:bookmarkEnd w:id="12"/>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本文件按照</w:t>
      </w:r>
      <w:r>
        <w:rPr>
          <w:rFonts w:ascii="宋体" w:hAnsi="宋体" w:cs="宋体" w:hint="eastAsia"/>
          <w:sz w:val="21"/>
          <w:szCs w:val="24"/>
        </w:rPr>
        <w:t>GB/T 1.1</w:t>
      </w:r>
      <w:r>
        <w:rPr>
          <w:rFonts w:ascii="宋体" w:hAnsi="宋体" w:cs="宋体" w:hint="eastAsia"/>
          <w:sz w:val="21"/>
          <w:szCs w:val="24"/>
        </w:rPr>
        <w:t>—</w:t>
      </w:r>
      <w:r>
        <w:rPr>
          <w:rFonts w:ascii="宋体" w:hAnsi="宋体" w:cs="宋体" w:hint="eastAsia"/>
          <w:sz w:val="21"/>
          <w:szCs w:val="24"/>
        </w:rPr>
        <w:t>2020</w:t>
      </w:r>
      <w:r>
        <w:rPr>
          <w:rFonts w:cs="Times New Roman" w:hint="eastAsia"/>
          <w:sz w:val="21"/>
          <w:szCs w:val="24"/>
        </w:rPr>
        <w:t>《标准化工作导则</w:t>
      </w:r>
      <w:r>
        <w:rPr>
          <w:rFonts w:cs="Times New Roman" w:hint="eastAsia"/>
          <w:sz w:val="21"/>
          <w:szCs w:val="24"/>
        </w:rPr>
        <w:t xml:space="preserve">  </w:t>
      </w:r>
      <w:r>
        <w:rPr>
          <w:rFonts w:cs="Times New Roman" w:hint="eastAsia"/>
          <w:sz w:val="21"/>
          <w:szCs w:val="24"/>
        </w:rPr>
        <w:t>第</w:t>
      </w:r>
      <w:r>
        <w:rPr>
          <w:rFonts w:cs="Times New Roman" w:hint="eastAsia"/>
          <w:sz w:val="21"/>
          <w:szCs w:val="24"/>
        </w:rPr>
        <w:t>1</w:t>
      </w:r>
      <w:r>
        <w:rPr>
          <w:rFonts w:cs="Times New Roman" w:hint="eastAsia"/>
          <w:sz w:val="21"/>
          <w:szCs w:val="24"/>
        </w:rPr>
        <w:t>部分：标准化文件的结构和起草规则》的规定起草。</w:t>
      </w:r>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请注意本文件的某些内容可能涉及专利。本文件的发布机构不承担识别专利的责任。</w:t>
      </w:r>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本文件由上海市农业农村委员会提出并组织实施。</w:t>
      </w:r>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本文件由上海市畜牧业标准化技术委员会归口。</w:t>
      </w:r>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本文件起草单位：上海市动物无害化处理中心、上海建科环境技术有限公司。</w:t>
      </w:r>
    </w:p>
    <w:p w:rsidR="00742A86" w:rsidRDefault="00D006EC">
      <w:pPr>
        <w:spacing w:beforeLines="0" w:before="0" w:afterLines="0" w:after="0"/>
        <w:ind w:firstLineChars="200" w:firstLine="420"/>
        <w:jc w:val="both"/>
        <w:rPr>
          <w:rFonts w:cs="Times New Roman"/>
          <w:sz w:val="21"/>
          <w:szCs w:val="24"/>
        </w:rPr>
      </w:pPr>
      <w:r>
        <w:rPr>
          <w:rFonts w:cs="Times New Roman" w:hint="eastAsia"/>
          <w:sz w:val="21"/>
          <w:szCs w:val="24"/>
        </w:rPr>
        <w:t>本文件主要起草人：</w:t>
      </w:r>
      <w:proofErr w:type="gramStart"/>
      <w:r>
        <w:rPr>
          <w:rFonts w:cs="Times New Roman" w:hint="eastAsia"/>
          <w:sz w:val="21"/>
          <w:szCs w:val="24"/>
        </w:rPr>
        <w:t>蒋</w:t>
      </w:r>
      <w:proofErr w:type="gramEnd"/>
      <w:r>
        <w:rPr>
          <w:rFonts w:cs="Times New Roman" w:hint="eastAsia"/>
          <w:sz w:val="21"/>
          <w:szCs w:val="24"/>
        </w:rPr>
        <w:t>微微、周华珍、杨虹、郑玲芳、沙燕明、谈晨、张春峰、陈良忠、胡亦晨、李叶杰、龚逸唯、瞿晨杰、印健翔、苏杰、张紫琳。</w:t>
      </w:r>
    </w:p>
    <w:p w:rsidR="00742A86" w:rsidRDefault="00742A86">
      <w:pPr>
        <w:spacing w:beforeLines="0" w:before="0" w:afterLines="0" w:after="0"/>
        <w:ind w:firstLineChars="200" w:firstLine="420"/>
        <w:jc w:val="both"/>
        <w:rPr>
          <w:rFonts w:cs="Times New Roman"/>
          <w:sz w:val="21"/>
          <w:szCs w:val="24"/>
        </w:rPr>
        <w:sectPr w:rsidR="00742A86">
          <w:headerReference w:type="default" r:id="rId20"/>
          <w:footerReference w:type="even" r:id="rId21"/>
          <w:footerReference w:type="default" r:id="rId22"/>
          <w:pgSz w:w="11906" w:h="16838"/>
          <w:pgMar w:top="1928" w:right="1134" w:bottom="1134" w:left="1134" w:header="1417" w:footer="1134" w:gutter="0"/>
          <w:pgNumType w:fmt="upperRoman"/>
          <w:cols w:space="0"/>
          <w:docGrid w:type="lines" w:linePitch="332"/>
        </w:sectPr>
      </w:pPr>
    </w:p>
    <w:p w:rsidR="00742A86" w:rsidRDefault="00D006EC">
      <w:pPr>
        <w:spacing w:beforeLines="0" w:before="567" w:afterLines="0" w:after="680"/>
        <w:jc w:val="center"/>
        <w:rPr>
          <w:lang w:val="zh-CN"/>
        </w:rPr>
      </w:pPr>
      <w:r>
        <w:rPr>
          <w:rFonts w:ascii="黑体" w:eastAsia="黑体" w:hAnsi="黑体" w:cs="黑体" w:hint="eastAsia"/>
          <w:sz w:val="32"/>
          <w:szCs w:val="32"/>
          <w:lang w:val="zh-CN"/>
        </w:rPr>
        <w:lastRenderedPageBreak/>
        <w:t>动物无害化处理恶臭（异味）污染物控制规范</w:t>
      </w:r>
    </w:p>
    <w:p w:rsidR="00742A86" w:rsidRDefault="00D006EC">
      <w:pPr>
        <w:pStyle w:val="a"/>
        <w:spacing w:before="332" w:after="332"/>
        <w:outlineLvl w:val="0"/>
        <w:rPr>
          <w:rFonts w:ascii="黑体" w:eastAsia="黑体" w:hAnsi="黑体" w:cs="黑体"/>
          <w:sz w:val="21"/>
          <w:szCs w:val="21"/>
        </w:rPr>
      </w:pPr>
      <w:bookmarkStart w:id="13" w:name="_Toc29437"/>
      <w:bookmarkStart w:id="14" w:name="_Toc25441"/>
      <w:r>
        <w:rPr>
          <w:rFonts w:ascii="黑体" w:eastAsia="黑体" w:hAnsi="黑体" w:cs="黑体" w:hint="eastAsia"/>
          <w:sz w:val="21"/>
          <w:szCs w:val="21"/>
        </w:rPr>
        <w:t>范围</w:t>
      </w:r>
      <w:bookmarkEnd w:id="13"/>
      <w:bookmarkEnd w:id="14"/>
    </w:p>
    <w:p w:rsidR="00742A86" w:rsidRDefault="00D006EC">
      <w:pPr>
        <w:pStyle w:val="afff3"/>
        <w:tabs>
          <w:tab w:val="center" w:pos="4201"/>
          <w:tab w:val="right" w:leader="dot" w:pos="9298"/>
        </w:tabs>
      </w:pPr>
      <w:r>
        <w:rPr>
          <w:rFonts w:hint="eastAsia"/>
        </w:rPr>
        <w:t>本文件规定了病死及病害动物和相关动物产品收集转运及无害化处理过程中恶臭（异味）污染物排放控制要求、排放限值和监测要求。</w:t>
      </w:r>
    </w:p>
    <w:p w:rsidR="00742A86" w:rsidRDefault="00D006EC">
      <w:pPr>
        <w:pStyle w:val="afff3"/>
        <w:tabs>
          <w:tab w:val="center" w:pos="4201"/>
          <w:tab w:val="right" w:leader="dot" w:pos="9298"/>
        </w:tabs>
      </w:pPr>
      <w:r>
        <w:rPr>
          <w:rFonts w:hint="eastAsia"/>
        </w:rPr>
        <w:t>本文件适用于动物无害化处理设施及其场所的恶臭（异味）污染物排放管理，以及新、改、扩建项目的选址、环境影响评价、环境保护设施设计、竣工环境保护验收及其投产后的恶臭（异味）污染物排放管理。</w:t>
      </w:r>
    </w:p>
    <w:p w:rsidR="00742A86" w:rsidRDefault="00D006EC">
      <w:pPr>
        <w:pStyle w:val="a"/>
        <w:spacing w:before="332" w:after="332"/>
        <w:outlineLvl w:val="0"/>
        <w:rPr>
          <w:rFonts w:ascii="黑体" w:eastAsia="黑体" w:hAnsi="黑体" w:cs="黑体"/>
          <w:sz w:val="21"/>
          <w:szCs w:val="21"/>
        </w:rPr>
      </w:pPr>
      <w:bookmarkStart w:id="15" w:name="_Toc109"/>
      <w:bookmarkStart w:id="16" w:name="_Toc18980"/>
      <w:r>
        <w:rPr>
          <w:rFonts w:ascii="黑体" w:eastAsia="黑体" w:hAnsi="黑体" w:cs="黑体" w:hint="eastAsia"/>
          <w:sz w:val="21"/>
          <w:szCs w:val="21"/>
        </w:rPr>
        <w:t>规范性引用文件</w:t>
      </w:r>
      <w:bookmarkEnd w:id="15"/>
      <w:bookmarkEnd w:id="16"/>
    </w:p>
    <w:p w:rsidR="00742A86" w:rsidRDefault="00D006EC">
      <w:pPr>
        <w:pStyle w:val="afff3"/>
        <w:tabs>
          <w:tab w:val="center" w:pos="4201"/>
          <w:tab w:val="right" w:leader="dot" w:pos="9298"/>
        </w:tabs>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742A86" w:rsidRDefault="00D006EC">
      <w:pPr>
        <w:pStyle w:val="afff3"/>
        <w:tabs>
          <w:tab w:val="center" w:pos="4201"/>
          <w:tab w:val="right" w:leader="dot" w:pos="9298"/>
        </w:tabs>
      </w:pPr>
      <w:r>
        <w:rPr>
          <w:rFonts w:hint="eastAsia"/>
        </w:rPr>
        <w:t>GB</w:t>
      </w:r>
      <w:r>
        <w:rPr>
          <w:rFonts w:hint="eastAsia"/>
        </w:rPr>
        <w:t xml:space="preserve">/T 16157  </w:t>
      </w:r>
      <w:r>
        <w:rPr>
          <w:rFonts w:hint="eastAsia"/>
        </w:rPr>
        <w:t>固定污染源排气中颗粒物测定与气态污染物采样方法</w:t>
      </w:r>
    </w:p>
    <w:p w:rsidR="00742A86" w:rsidRDefault="00D006EC">
      <w:pPr>
        <w:pStyle w:val="afff3"/>
        <w:tabs>
          <w:tab w:val="center" w:pos="4201"/>
          <w:tab w:val="right" w:leader="dot" w:pos="9298"/>
        </w:tabs>
      </w:pPr>
      <w:r>
        <w:rPr>
          <w:rFonts w:hint="eastAsia"/>
        </w:rPr>
        <w:t xml:space="preserve">HJ 1093  </w:t>
      </w:r>
      <w:r>
        <w:rPr>
          <w:rFonts w:hint="eastAsia"/>
        </w:rPr>
        <w:t>蓄热燃烧法工业有机废气治理工程技术规范</w:t>
      </w:r>
    </w:p>
    <w:p w:rsidR="00742A86" w:rsidRDefault="00D006EC">
      <w:pPr>
        <w:pStyle w:val="afff3"/>
        <w:tabs>
          <w:tab w:val="center" w:pos="4201"/>
          <w:tab w:val="right" w:leader="dot" w:pos="9298"/>
        </w:tabs>
      </w:pPr>
      <w:r>
        <w:rPr>
          <w:rFonts w:hint="eastAsia"/>
        </w:rPr>
        <w:t xml:space="preserve">HJ 2026  </w:t>
      </w:r>
      <w:r>
        <w:rPr>
          <w:rFonts w:hint="eastAsia"/>
        </w:rPr>
        <w:t>吸附法工业有机废气治理工程技术规范</w:t>
      </w:r>
    </w:p>
    <w:p w:rsidR="00742A86" w:rsidRDefault="00D006EC">
      <w:pPr>
        <w:pStyle w:val="afff3"/>
        <w:tabs>
          <w:tab w:val="center" w:pos="4201"/>
          <w:tab w:val="right" w:leader="dot" w:pos="9298"/>
        </w:tabs>
      </w:pPr>
      <w:r>
        <w:rPr>
          <w:rFonts w:hint="eastAsia"/>
        </w:rPr>
        <w:t xml:space="preserve">HJ 2027  </w:t>
      </w:r>
      <w:r>
        <w:rPr>
          <w:rFonts w:hint="eastAsia"/>
        </w:rPr>
        <w:t>催化燃烧法工业有机废气治理工程技术规范</w:t>
      </w:r>
    </w:p>
    <w:p w:rsidR="00742A86" w:rsidRDefault="00D006EC">
      <w:pPr>
        <w:pStyle w:val="afff3"/>
        <w:tabs>
          <w:tab w:val="center" w:pos="4201"/>
          <w:tab w:val="right" w:leader="dot" w:pos="9298"/>
        </w:tabs>
      </w:pPr>
      <w:r>
        <w:rPr>
          <w:rFonts w:hint="eastAsia"/>
        </w:rPr>
        <w:t xml:space="preserve">HJ/T 55  </w:t>
      </w:r>
      <w:r>
        <w:rPr>
          <w:rFonts w:hint="eastAsia"/>
        </w:rPr>
        <w:t>大气污染物无组织排放监测技术导则</w:t>
      </w:r>
    </w:p>
    <w:p w:rsidR="00742A86" w:rsidRDefault="00D006EC">
      <w:pPr>
        <w:pStyle w:val="afff3"/>
        <w:tabs>
          <w:tab w:val="center" w:pos="4201"/>
          <w:tab w:val="right" w:leader="dot" w:pos="9298"/>
        </w:tabs>
      </w:pPr>
      <w:r>
        <w:rPr>
          <w:rFonts w:hint="eastAsia"/>
        </w:rPr>
        <w:t xml:space="preserve">HJ/T 75  </w:t>
      </w:r>
      <w:hyperlink r:id="rId23">
        <w:r>
          <w:rPr>
            <w:rFonts w:hint="eastAsia"/>
          </w:rPr>
          <w:t>固定污染源烟气排</w:t>
        </w:r>
        <w:r>
          <w:rPr>
            <w:rFonts w:hint="eastAsia"/>
          </w:rPr>
          <w:t>放连续监测技术规范（试行）</w:t>
        </w:r>
      </w:hyperlink>
    </w:p>
    <w:p w:rsidR="00742A86" w:rsidRDefault="00D006EC">
      <w:pPr>
        <w:pStyle w:val="afff3"/>
        <w:tabs>
          <w:tab w:val="center" w:pos="4201"/>
          <w:tab w:val="right" w:leader="dot" w:pos="9298"/>
        </w:tabs>
      </w:pPr>
      <w:r>
        <w:rPr>
          <w:rFonts w:hint="eastAsia"/>
        </w:rPr>
        <w:t xml:space="preserve">HJ/T 373  </w:t>
      </w:r>
      <w:hyperlink r:id="rId24">
        <w:r>
          <w:rPr>
            <w:rFonts w:hint="eastAsia"/>
          </w:rPr>
          <w:t>固定污染源监测质量保证与质量控制技术规范（试行）</w:t>
        </w:r>
      </w:hyperlink>
    </w:p>
    <w:p w:rsidR="00742A86" w:rsidRDefault="00D006EC">
      <w:pPr>
        <w:pStyle w:val="afff3"/>
        <w:tabs>
          <w:tab w:val="center" w:pos="4201"/>
          <w:tab w:val="right" w:leader="dot" w:pos="9298"/>
        </w:tabs>
      </w:pPr>
      <w:r>
        <w:rPr>
          <w:rFonts w:hint="eastAsia"/>
        </w:rPr>
        <w:t xml:space="preserve">HJ/T 397  </w:t>
      </w:r>
      <w:hyperlink r:id="rId25">
        <w:proofErr w:type="gramStart"/>
        <w:r>
          <w:rPr>
            <w:rFonts w:hint="eastAsia"/>
          </w:rPr>
          <w:t>固定源</w:t>
        </w:r>
        <w:proofErr w:type="gramEnd"/>
        <w:r>
          <w:rPr>
            <w:rFonts w:hint="eastAsia"/>
          </w:rPr>
          <w:t>废气监测技术规范</w:t>
        </w:r>
      </w:hyperlink>
    </w:p>
    <w:p w:rsidR="00742A86" w:rsidRDefault="00D006EC">
      <w:pPr>
        <w:pStyle w:val="afff3"/>
        <w:tabs>
          <w:tab w:val="center" w:pos="4201"/>
          <w:tab w:val="right" w:leader="dot" w:pos="9298"/>
        </w:tabs>
      </w:pPr>
      <w:r>
        <w:rPr>
          <w:rFonts w:hint="eastAsia"/>
        </w:rPr>
        <w:t xml:space="preserve">HJ 732 </w:t>
      </w:r>
      <w:r>
        <w:rPr>
          <w:rFonts w:hint="eastAsia"/>
        </w:rPr>
        <w:t>固定污染源废气</w:t>
      </w:r>
      <w:r>
        <w:rPr>
          <w:rFonts w:hint="eastAsia"/>
        </w:rPr>
        <w:t xml:space="preserve"> </w:t>
      </w:r>
      <w:r>
        <w:rPr>
          <w:rFonts w:hint="eastAsia"/>
        </w:rPr>
        <w:t>挥发性有机物的采样</w:t>
      </w:r>
      <w:r>
        <w:rPr>
          <w:rFonts w:hint="eastAsia"/>
        </w:rPr>
        <w:t xml:space="preserve"> </w:t>
      </w:r>
      <w:r>
        <w:rPr>
          <w:rFonts w:hint="eastAsia"/>
        </w:rPr>
        <w:t>气袋法</w:t>
      </w:r>
    </w:p>
    <w:p w:rsidR="00742A86" w:rsidRDefault="00742A86">
      <w:pPr>
        <w:pStyle w:val="afff3"/>
        <w:tabs>
          <w:tab w:val="center" w:pos="4201"/>
          <w:tab w:val="right" w:leader="dot" w:pos="9298"/>
        </w:tabs>
      </w:pPr>
    </w:p>
    <w:p w:rsidR="00742A86" w:rsidRDefault="00D006EC">
      <w:pPr>
        <w:pStyle w:val="a"/>
        <w:spacing w:before="332" w:after="332"/>
        <w:outlineLvl w:val="0"/>
        <w:rPr>
          <w:rFonts w:ascii="黑体" w:eastAsia="黑体" w:hAnsi="黑体" w:cs="黑体"/>
          <w:sz w:val="21"/>
          <w:szCs w:val="21"/>
        </w:rPr>
      </w:pPr>
      <w:bookmarkStart w:id="17" w:name="_Toc29499"/>
      <w:bookmarkStart w:id="18" w:name="_Toc7278"/>
      <w:r>
        <w:rPr>
          <w:rFonts w:ascii="黑体" w:eastAsia="黑体" w:hAnsi="黑体" w:cs="黑体" w:hint="eastAsia"/>
          <w:sz w:val="21"/>
          <w:szCs w:val="21"/>
        </w:rPr>
        <w:t>术语和定义</w:t>
      </w:r>
      <w:bookmarkEnd w:id="17"/>
      <w:bookmarkEnd w:id="18"/>
    </w:p>
    <w:p w:rsidR="00742A86" w:rsidRDefault="00D006EC">
      <w:pPr>
        <w:pStyle w:val="aff9"/>
        <w:ind w:firstLineChars="200" w:firstLine="420"/>
      </w:pPr>
      <w:r>
        <w:rPr>
          <w:rFonts w:hint="eastAsia"/>
        </w:rPr>
        <w:t>下列术语和定义适用于本文件。</w:t>
      </w:r>
    </w:p>
    <w:p w:rsidR="00742A86" w:rsidRDefault="00742A86">
      <w:pPr>
        <w:pStyle w:val="a0"/>
        <w:spacing w:beforeLines="50" w:before="166" w:afterLines="50" w:after="166"/>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无害化处理</w:t>
      </w:r>
      <w:r>
        <w:rPr>
          <w:rFonts w:ascii="黑体" w:eastAsia="黑体" w:hAnsi="黑体" w:cs="黑体" w:hint="eastAsia"/>
        </w:rPr>
        <w:t xml:space="preserve">  </w:t>
      </w:r>
      <w:proofErr w:type="spellStart"/>
      <w:r>
        <w:rPr>
          <w:rFonts w:ascii="黑体" w:eastAsia="黑体" w:hAnsi="黑体" w:cs="黑体" w:hint="eastAsia"/>
        </w:rPr>
        <w:t>innocucus</w:t>
      </w:r>
      <w:proofErr w:type="spellEnd"/>
      <w:r>
        <w:rPr>
          <w:rFonts w:ascii="黑体" w:eastAsia="黑体" w:hAnsi="黑体" w:cs="黑体" w:hint="eastAsia"/>
        </w:rPr>
        <w:t xml:space="preserve"> treatment</w:t>
      </w:r>
    </w:p>
    <w:p w:rsidR="00742A86" w:rsidRDefault="00D006EC">
      <w:pPr>
        <w:pStyle w:val="afff3"/>
        <w:tabs>
          <w:tab w:val="center" w:pos="4201"/>
          <w:tab w:val="right" w:leader="dot" w:pos="9298"/>
        </w:tabs>
      </w:pPr>
      <w:r>
        <w:rPr>
          <w:rFonts w:hint="eastAsia"/>
        </w:rPr>
        <w:t>用物理、化学等方法处理畜禽饲养、屠宰、经营、隔离、运输等过程中病死及病害动物和相关动物产品，消灭其所携带的病原体，消除危害的过程。</w:t>
      </w:r>
    </w:p>
    <w:p w:rsidR="00742A86" w:rsidRDefault="00D006EC">
      <w:pPr>
        <w:pStyle w:val="aff9"/>
        <w:ind w:firstLineChars="200" w:firstLine="420"/>
      </w:pPr>
      <w:r>
        <w:t>[</w:t>
      </w:r>
      <w:r>
        <w:t>来源：</w:t>
      </w:r>
      <w:r>
        <w:rPr>
          <w:rFonts w:hint="eastAsia"/>
        </w:rPr>
        <w:t>农医发</w:t>
      </w:r>
      <w:r>
        <w:rPr>
          <w:rFonts w:hint="eastAsia"/>
        </w:rPr>
        <w:t>[</w:t>
      </w:r>
      <w:r>
        <w:t>2017</w:t>
      </w:r>
      <w:r>
        <w:rPr>
          <w:rFonts w:hint="eastAsia"/>
        </w:rPr>
        <w:t>]</w:t>
      </w:r>
      <w:r>
        <w:t>25</w:t>
      </w:r>
      <w:r>
        <w:rPr>
          <w:rFonts w:hint="eastAsia"/>
        </w:rPr>
        <w:t>号</w:t>
      </w:r>
      <w:r>
        <w:t>]</w:t>
      </w:r>
    </w:p>
    <w:p w:rsidR="00742A86" w:rsidRDefault="00742A86">
      <w:pPr>
        <w:pStyle w:val="a0"/>
        <w:spacing w:beforeLines="50" w:before="166" w:afterLines="50" w:after="166"/>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动物无害化收集场所</w:t>
      </w:r>
      <w:r>
        <w:rPr>
          <w:rFonts w:ascii="黑体" w:eastAsia="黑体" w:hAnsi="黑体" w:cs="黑体" w:hint="eastAsia"/>
        </w:rPr>
        <w:t xml:space="preserve">   animal </w:t>
      </w:r>
      <w:proofErr w:type="spellStart"/>
      <w:r>
        <w:rPr>
          <w:rFonts w:ascii="黑体" w:eastAsia="黑体" w:hAnsi="黑体" w:cs="黑体" w:hint="eastAsia"/>
        </w:rPr>
        <w:t>innocucus</w:t>
      </w:r>
      <w:proofErr w:type="spellEnd"/>
      <w:r>
        <w:rPr>
          <w:rFonts w:ascii="黑体" w:eastAsia="黑体" w:hAnsi="黑体" w:cs="黑体" w:hint="eastAsia"/>
        </w:rPr>
        <w:t xml:space="preserve"> collecting station</w:t>
      </w:r>
    </w:p>
    <w:p w:rsidR="00742A86" w:rsidRDefault="00D006EC">
      <w:pPr>
        <w:pStyle w:val="aff9"/>
        <w:ind w:firstLineChars="200" w:firstLine="420"/>
      </w:pPr>
      <w:r>
        <w:rPr>
          <w:rFonts w:hint="eastAsia"/>
        </w:rPr>
        <w:t>用于暂时存放病死动物尸体的建筑物或场所，包括规模化养殖场自设的收集和区域性集中收集场所。</w:t>
      </w:r>
    </w:p>
    <w:p w:rsidR="00742A86" w:rsidRDefault="00D006EC">
      <w:pPr>
        <w:pStyle w:val="afff3"/>
        <w:tabs>
          <w:tab w:val="center" w:pos="4201"/>
          <w:tab w:val="right" w:leader="dot" w:pos="9298"/>
        </w:tabs>
        <w:rPr>
          <w:rFonts w:ascii="黑体" w:eastAsia="黑体" w:hAnsi="黑体" w:cs="黑体"/>
        </w:rPr>
      </w:pPr>
      <w:r>
        <w:t>[</w:t>
      </w:r>
      <w:r>
        <w:t>来源：</w:t>
      </w:r>
      <w:r>
        <w:t>DB31/T 953-2015,3.3]</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动物无害化处理场所</w:t>
      </w:r>
      <w:r>
        <w:rPr>
          <w:rFonts w:ascii="黑体" w:eastAsia="黑体" w:hAnsi="黑体" w:cs="黑体" w:hint="eastAsia"/>
        </w:rPr>
        <w:t xml:space="preserve">  animal </w:t>
      </w:r>
      <w:proofErr w:type="spellStart"/>
      <w:r>
        <w:rPr>
          <w:rFonts w:ascii="黑体" w:eastAsia="黑体" w:hAnsi="黑体" w:cs="黑体" w:hint="eastAsia"/>
        </w:rPr>
        <w:t>innocucus</w:t>
      </w:r>
      <w:proofErr w:type="spellEnd"/>
      <w:r>
        <w:rPr>
          <w:rFonts w:ascii="黑体" w:eastAsia="黑体" w:hAnsi="黑体" w:cs="黑体" w:hint="eastAsia"/>
        </w:rPr>
        <w:t xml:space="preserve"> treatment venues</w:t>
      </w:r>
    </w:p>
    <w:p w:rsidR="00742A86" w:rsidRDefault="00D006EC">
      <w:pPr>
        <w:pStyle w:val="aff9"/>
        <w:ind w:firstLineChars="200" w:firstLine="420"/>
      </w:pPr>
      <w:r>
        <w:rPr>
          <w:rFonts w:hint="eastAsia"/>
        </w:rPr>
        <w:t>生产工艺及动物防疫条件符合国家相关规定，专门对动物尸体及动物产品进行无害化处理的场所。</w:t>
      </w:r>
    </w:p>
    <w:p w:rsidR="00742A86" w:rsidRDefault="00742A86">
      <w:pPr>
        <w:pStyle w:val="afff3"/>
        <w:tabs>
          <w:tab w:val="center" w:pos="4201"/>
          <w:tab w:val="right" w:leader="dot" w:pos="9298"/>
        </w:tabs>
        <w:rPr>
          <w:rFonts w:ascii="黑体" w:eastAsia="黑体" w:hAnsi="黑体" w:cs="黑体"/>
        </w:rPr>
      </w:pPr>
    </w:p>
    <w:p w:rsidR="00742A86" w:rsidRDefault="00742A86">
      <w:pPr>
        <w:pStyle w:val="a0"/>
        <w:tabs>
          <w:tab w:val="center" w:pos="4201"/>
          <w:tab w:val="right" w:leader="dot" w:pos="9298"/>
        </w:tabs>
        <w:spacing w:beforeLines="50" w:before="166" w:afterLines="50" w:after="166"/>
        <w:rPr>
          <w:rFonts w:ascii="黑体" w:eastAsia="黑体" w:hAnsi="黑体" w:cs="黑体"/>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恶臭（异味）污染物</w:t>
      </w:r>
      <w:r>
        <w:rPr>
          <w:rFonts w:ascii="黑体" w:eastAsia="黑体" w:hAnsi="黑体" w:cs="黑体" w:hint="eastAsia"/>
        </w:rPr>
        <w:t xml:space="preserve">  odor pollutants</w:t>
      </w:r>
    </w:p>
    <w:p w:rsidR="00742A86" w:rsidRDefault="00D006EC">
      <w:pPr>
        <w:pStyle w:val="aff9"/>
        <w:ind w:firstLineChars="200" w:firstLine="420"/>
      </w:pPr>
      <w:r>
        <w:rPr>
          <w:rFonts w:hint="eastAsia"/>
        </w:rPr>
        <w:t>一切刺激嗅觉器官引起人们不愉快感觉及损害生活环境的气体物质。</w:t>
      </w:r>
    </w:p>
    <w:p w:rsidR="00742A86" w:rsidRDefault="00D006EC">
      <w:pPr>
        <w:pStyle w:val="aff9"/>
        <w:ind w:firstLineChars="200" w:firstLine="420"/>
      </w:pPr>
      <w:r>
        <w:t>[</w:t>
      </w:r>
      <w:r>
        <w:t>来源：</w:t>
      </w:r>
      <w:r>
        <w:rPr>
          <w:rFonts w:hint="eastAsia"/>
        </w:rPr>
        <w:t>DB31/1025-2016</w:t>
      </w:r>
      <w:r>
        <w:t>,3.</w:t>
      </w:r>
      <w:r>
        <w:rPr>
          <w:rFonts w:hint="eastAsia"/>
        </w:rPr>
        <w:t xml:space="preserve">4 </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臭气浓度</w:t>
      </w:r>
      <w:r>
        <w:rPr>
          <w:rFonts w:ascii="黑体" w:eastAsia="黑体" w:hAnsi="黑体" w:cs="黑体" w:hint="eastAsia"/>
        </w:rPr>
        <w:t xml:space="preserve">  odor</w:t>
      </w:r>
      <w:r>
        <w:rPr>
          <w:rFonts w:ascii="黑体" w:eastAsia="黑体" w:hAnsi="黑体" w:cs="黑体" w:hint="eastAsia"/>
        </w:rPr>
        <w:t xml:space="preserve"> concentration</w:t>
      </w:r>
    </w:p>
    <w:p w:rsidR="00742A86" w:rsidRDefault="00D006EC">
      <w:pPr>
        <w:pStyle w:val="aff9"/>
        <w:ind w:firstLineChars="200" w:firstLine="420"/>
      </w:pPr>
      <w:r>
        <w:rPr>
          <w:rFonts w:hint="eastAsia"/>
        </w:rPr>
        <w:t>用无臭的清洁空气对恶臭</w:t>
      </w:r>
      <w:r>
        <w:rPr>
          <w:rFonts w:hint="eastAsia"/>
        </w:rPr>
        <w:t>(</w:t>
      </w:r>
      <w:r>
        <w:rPr>
          <w:rFonts w:hint="eastAsia"/>
        </w:rPr>
        <w:t>异味</w:t>
      </w:r>
      <w:r>
        <w:rPr>
          <w:rFonts w:hint="eastAsia"/>
        </w:rPr>
        <w:t>)</w:t>
      </w:r>
      <w:r>
        <w:rPr>
          <w:rFonts w:hint="eastAsia"/>
        </w:rPr>
        <w:t>样品稀释至</w:t>
      </w:r>
      <w:proofErr w:type="gramStart"/>
      <w:r>
        <w:rPr>
          <w:rFonts w:hint="eastAsia"/>
        </w:rPr>
        <w:t>嗅辨员</w:t>
      </w:r>
      <w:proofErr w:type="gramEnd"/>
      <w:r>
        <w:rPr>
          <w:rFonts w:hint="eastAsia"/>
        </w:rPr>
        <w:t>感知阈值时的稀释倍数，单位为无量纲。</w:t>
      </w:r>
    </w:p>
    <w:p w:rsidR="00742A86" w:rsidRDefault="00D006EC">
      <w:pPr>
        <w:pStyle w:val="aff9"/>
        <w:spacing w:before="332" w:after="332"/>
        <w:ind w:firstLineChars="200" w:firstLine="420"/>
      </w:pPr>
      <w:r>
        <w:t>[</w:t>
      </w:r>
      <w:r>
        <w:t>来源：</w:t>
      </w:r>
      <w:r>
        <w:rPr>
          <w:rFonts w:hint="eastAsia"/>
        </w:rPr>
        <w:t>DB31/1025-2016</w:t>
      </w:r>
      <w:r>
        <w:rPr>
          <w:rFonts w:hint="eastAsia"/>
        </w:rPr>
        <w:t>，</w:t>
      </w:r>
      <w:r>
        <w:rPr>
          <w:rFonts w:hint="eastAsia"/>
        </w:rPr>
        <w:t>3.5</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排气筒高度</w:t>
      </w:r>
      <w:r>
        <w:rPr>
          <w:rFonts w:ascii="黑体" w:eastAsia="黑体" w:hAnsi="黑体" w:cs="黑体" w:hint="eastAsia"/>
        </w:rPr>
        <w:t xml:space="preserve">  stack height</w:t>
      </w:r>
    </w:p>
    <w:p w:rsidR="00742A86" w:rsidRDefault="00D006EC">
      <w:pPr>
        <w:pStyle w:val="aff9"/>
        <w:spacing w:before="332" w:after="332"/>
        <w:ind w:firstLineChars="200" w:firstLine="420"/>
      </w:pPr>
      <w:r>
        <w:rPr>
          <w:rFonts w:hint="eastAsia"/>
        </w:rPr>
        <w:t>自排气筒</w:t>
      </w:r>
      <w:r>
        <w:rPr>
          <w:rFonts w:hint="eastAsia"/>
        </w:rPr>
        <w:t>(</w:t>
      </w:r>
      <w:r>
        <w:rPr>
          <w:rFonts w:hint="eastAsia"/>
        </w:rPr>
        <w:t>或其主体建筑构造</w:t>
      </w:r>
      <w:r>
        <w:rPr>
          <w:rFonts w:hint="eastAsia"/>
        </w:rPr>
        <w:t>)</w:t>
      </w:r>
      <w:r>
        <w:rPr>
          <w:rFonts w:hint="eastAsia"/>
        </w:rPr>
        <w:t>所在的地平面至排气筒出口计的高度，单位为</w:t>
      </w:r>
      <w:r>
        <w:rPr>
          <w:rFonts w:hint="eastAsia"/>
        </w:rPr>
        <w:t>m</w:t>
      </w:r>
      <w:r>
        <w:rPr>
          <w:rFonts w:hint="eastAsia"/>
        </w:rPr>
        <w:t>。</w:t>
      </w:r>
    </w:p>
    <w:p w:rsidR="00742A86" w:rsidRDefault="00D006EC">
      <w:pPr>
        <w:pStyle w:val="aff9"/>
        <w:spacing w:before="332" w:after="332"/>
        <w:ind w:firstLineChars="200" w:firstLine="420"/>
      </w:pPr>
      <w:r>
        <w:t>[</w:t>
      </w:r>
      <w:r>
        <w:t>来源：</w:t>
      </w:r>
      <w:r>
        <w:rPr>
          <w:rFonts w:hint="eastAsia"/>
        </w:rPr>
        <w:t>DB31/1025-2016</w:t>
      </w:r>
      <w:r>
        <w:rPr>
          <w:rFonts w:hint="eastAsia"/>
        </w:rPr>
        <w:t>，</w:t>
      </w:r>
      <w:r>
        <w:t>3.</w:t>
      </w:r>
      <w:r>
        <w:rPr>
          <w:rFonts w:hint="eastAsia"/>
        </w:rPr>
        <w:t>6</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最高允许排放浓度</w:t>
      </w:r>
      <w:r>
        <w:rPr>
          <w:rFonts w:ascii="黑体" w:eastAsia="黑体" w:hAnsi="黑体" w:cs="黑体" w:hint="eastAsia"/>
        </w:rPr>
        <w:t xml:space="preserve">  maximum acceptable emission concentration</w:t>
      </w:r>
    </w:p>
    <w:p w:rsidR="00742A86" w:rsidRDefault="00D006EC">
      <w:pPr>
        <w:pStyle w:val="aff9"/>
        <w:ind w:firstLineChars="200" w:firstLine="420"/>
      </w:pPr>
      <w:r>
        <w:rPr>
          <w:rFonts w:hint="eastAsia"/>
        </w:rPr>
        <w:t>排气筒中恶臭</w:t>
      </w:r>
      <w:r>
        <w:rPr>
          <w:rFonts w:hint="eastAsia"/>
        </w:rPr>
        <w:t>(</w:t>
      </w:r>
      <w:r>
        <w:rPr>
          <w:rFonts w:hint="eastAsia"/>
        </w:rPr>
        <w:t>异味</w:t>
      </w:r>
      <w:r>
        <w:rPr>
          <w:rFonts w:hint="eastAsia"/>
        </w:rPr>
        <w:t>)</w:t>
      </w:r>
      <w:r>
        <w:rPr>
          <w:rFonts w:hint="eastAsia"/>
        </w:rPr>
        <w:t>污染物任何一小时浓度平均值不得超过的值，单位为</w:t>
      </w:r>
      <w:r>
        <w:rPr>
          <w:rFonts w:hint="eastAsia"/>
        </w:rPr>
        <w:t>mg/m</w:t>
      </w:r>
      <w:r>
        <w:rPr>
          <w:rFonts w:hint="eastAsia"/>
        </w:rPr>
        <w:t>³。</w:t>
      </w:r>
    </w:p>
    <w:p w:rsidR="00742A86" w:rsidRDefault="00D006EC">
      <w:pPr>
        <w:pStyle w:val="aff9"/>
        <w:spacing w:before="332" w:after="332"/>
        <w:ind w:firstLineChars="200" w:firstLine="420"/>
      </w:pPr>
      <w:r>
        <w:t>[</w:t>
      </w:r>
      <w:r>
        <w:t>来源：</w:t>
      </w:r>
      <w:r>
        <w:rPr>
          <w:rFonts w:hint="eastAsia"/>
        </w:rPr>
        <w:t>DB31/1025-2016</w:t>
      </w:r>
      <w:r>
        <w:rPr>
          <w:rFonts w:hint="eastAsia"/>
        </w:rPr>
        <w:t>，</w:t>
      </w:r>
      <w:r>
        <w:t>3.</w:t>
      </w:r>
      <w:r>
        <w:rPr>
          <w:rFonts w:hint="eastAsia"/>
        </w:rPr>
        <w:t>8</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最高允许排放速率</w:t>
      </w:r>
      <w:r>
        <w:rPr>
          <w:rFonts w:ascii="黑体" w:eastAsia="黑体" w:hAnsi="黑体" w:cs="黑体" w:hint="eastAsia"/>
        </w:rPr>
        <w:t xml:space="preserve">  maximum acceptable emission rate</w:t>
      </w:r>
    </w:p>
    <w:p w:rsidR="00742A86" w:rsidRDefault="00D006EC">
      <w:pPr>
        <w:pStyle w:val="aff9"/>
        <w:spacing w:before="332" w:after="332"/>
        <w:ind w:firstLineChars="200" w:firstLine="420"/>
      </w:pPr>
      <w:r>
        <w:rPr>
          <w:rFonts w:hint="eastAsia"/>
        </w:rPr>
        <w:lastRenderedPageBreak/>
        <w:t>排气筒中恶臭</w:t>
      </w:r>
      <w:r>
        <w:rPr>
          <w:rFonts w:hint="eastAsia"/>
        </w:rPr>
        <w:t>(</w:t>
      </w:r>
      <w:r>
        <w:rPr>
          <w:rFonts w:hint="eastAsia"/>
        </w:rPr>
        <w:t>异味</w:t>
      </w:r>
      <w:r>
        <w:rPr>
          <w:rFonts w:hint="eastAsia"/>
        </w:rPr>
        <w:t>)</w:t>
      </w:r>
      <w:r>
        <w:rPr>
          <w:rFonts w:hint="eastAsia"/>
        </w:rPr>
        <w:t>污染物任何一小时所排放的污染物的质量不得超过的值，单位</w:t>
      </w:r>
      <w:r>
        <w:rPr>
          <w:rFonts w:hint="eastAsia"/>
        </w:rPr>
        <w:t>kg/h</w:t>
      </w:r>
      <w:r>
        <w:rPr>
          <w:rFonts w:hint="eastAsia"/>
        </w:rPr>
        <w:t>。</w:t>
      </w:r>
    </w:p>
    <w:p w:rsidR="00742A86" w:rsidRDefault="00D006EC">
      <w:pPr>
        <w:pStyle w:val="aff9"/>
        <w:spacing w:before="332" w:after="332"/>
        <w:ind w:firstLineChars="200" w:firstLine="420"/>
      </w:pPr>
      <w:r>
        <w:t>[</w:t>
      </w:r>
      <w:r>
        <w:t>来源：</w:t>
      </w:r>
      <w:r>
        <w:rPr>
          <w:rFonts w:hint="eastAsia"/>
        </w:rPr>
        <w:t>DB31/1025-2016</w:t>
      </w:r>
      <w:r>
        <w:rPr>
          <w:rFonts w:hint="eastAsia"/>
        </w:rPr>
        <w:t>，</w:t>
      </w:r>
      <w:r>
        <w:t>3.</w:t>
      </w:r>
      <w:r>
        <w:rPr>
          <w:rFonts w:hint="eastAsia"/>
        </w:rPr>
        <w:t>9</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周界</w:t>
      </w:r>
      <w:r>
        <w:rPr>
          <w:rFonts w:ascii="黑体" w:eastAsia="黑体" w:hAnsi="黑体" w:cs="黑体" w:hint="eastAsia"/>
        </w:rPr>
        <w:t xml:space="preserve">  enterprise boundary</w:t>
      </w:r>
    </w:p>
    <w:p w:rsidR="00742A86" w:rsidRDefault="00D006EC">
      <w:pPr>
        <w:pStyle w:val="aff9"/>
        <w:spacing w:before="332" w:after="332"/>
        <w:ind w:firstLineChars="200" w:firstLine="420"/>
      </w:pPr>
      <w:r>
        <w:rPr>
          <w:rFonts w:hint="eastAsia"/>
        </w:rPr>
        <w:t>恶臭</w:t>
      </w:r>
      <w:r>
        <w:rPr>
          <w:rFonts w:hint="eastAsia"/>
        </w:rPr>
        <w:t>(</w:t>
      </w:r>
      <w:r>
        <w:rPr>
          <w:rFonts w:hint="eastAsia"/>
        </w:rPr>
        <w:t>异味</w:t>
      </w:r>
      <w:r>
        <w:rPr>
          <w:rFonts w:hint="eastAsia"/>
        </w:rPr>
        <w:t>)</w:t>
      </w:r>
      <w:r>
        <w:rPr>
          <w:rFonts w:hint="eastAsia"/>
        </w:rPr>
        <w:t>污染源的法定边界。若无法定边界，则指实际占地边界。</w:t>
      </w:r>
    </w:p>
    <w:p w:rsidR="00742A86" w:rsidRDefault="00D006EC">
      <w:pPr>
        <w:pStyle w:val="aff9"/>
        <w:spacing w:before="332" w:after="332"/>
        <w:ind w:firstLineChars="200" w:firstLine="420"/>
      </w:pPr>
      <w:r>
        <w:t>[</w:t>
      </w:r>
      <w:r>
        <w:t>来源：</w:t>
      </w:r>
      <w:r>
        <w:rPr>
          <w:rFonts w:hint="eastAsia"/>
        </w:rPr>
        <w:t>DB31/1025-2016</w:t>
      </w:r>
      <w:r>
        <w:rPr>
          <w:rFonts w:hint="eastAsia"/>
        </w:rPr>
        <w:t>，</w:t>
      </w:r>
      <w:r>
        <w:t>3.</w:t>
      </w:r>
      <w:r>
        <w:rPr>
          <w:rFonts w:hint="eastAsia"/>
        </w:rPr>
        <w:t>10</w:t>
      </w:r>
      <w:r>
        <w:t>]</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周界监控点</w:t>
      </w:r>
      <w:r>
        <w:rPr>
          <w:rFonts w:ascii="黑体" w:eastAsia="黑体" w:hAnsi="黑体" w:cs="黑体" w:hint="eastAsia"/>
        </w:rPr>
        <w:t xml:space="preserve">  reference point at enterprise b</w:t>
      </w:r>
      <w:r>
        <w:rPr>
          <w:rFonts w:ascii="黑体" w:eastAsia="黑体" w:hAnsi="黑体" w:cs="黑体" w:hint="eastAsia"/>
        </w:rPr>
        <w:t>oundary</w:t>
      </w:r>
    </w:p>
    <w:p w:rsidR="00742A86" w:rsidRDefault="00D006EC">
      <w:pPr>
        <w:pStyle w:val="aff9"/>
        <w:spacing w:before="332" w:after="332"/>
        <w:ind w:firstLineChars="200" w:firstLine="420"/>
      </w:pPr>
      <w:r>
        <w:rPr>
          <w:rFonts w:hint="eastAsia"/>
        </w:rPr>
        <w:t>恶臭</w:t>
      </w:r>
      <w:r>
        <w:rPr>
          <w:rFonts w:hint="eastAsia"/>
        </w:rPr>
        <w:t>(</w:t>
      </w:r>
      <w:r>
        <w:rPr>
          <w:rFonts w:hint="eastAsia"/>
        </w:rPr>
        <w:t>异味</w:t>
      </w:r>
      <w:r>
        <w:rPr>
          <w:rFonts w:hint="eastAsia"/>
        </w:rPr>
        <w:t>)</w:t>
      </w:r>
      <w:r>
        <w:rPr>
          <w:rFonts w:hint="eastAsia"/>
        </w:rPr>
        <w:t>污染源的法定边界线上。根据恶臭</w:t>
      </w:r>
      <w:r>
        <w:rPr>
          <w:rFonts w:hint="eastAsia"/>
        </w:rPr>
        <w:t>(</w:t>
      </w:r>
      <w:r>
        <w:rPr>
          <w:rFonts w:hint="eastAsia"/>
        </w:rPr>
        <w:t>异味</w:t>
      </w:r>
      <w:r>
        <w:rPr>
          <w:rFonts w:hint="eastAsia"/>
        </w:rPr>
        <w:t>)</w:t>
      </w:r>
      <w:r>
        <w:rPr>
          <w:rFonts w:hint="eastAsia"/>
        </w:rPr>
        <w:t>污染物的排放、扩散规律，当受条件限制，无法按上述要求布设监测采样点时，也可将监测采样点设于恶臭</w:t>
      </w:r>
      <w:r>
        <w:rPr>
          <w:rFonts w:hint="eastAsia"/>
        </w:rPr>
        <w:t>(</w:t>
      </w:r>
      <w:r>
        <w:rPr>
          <w:rFonts w:hint="eastAsia"/>
        </w:rPr>
        <w:t>异味</w:t>
      </w:r>
      <w:r>
        <w:rPr>
          <w:rFonts w:hint="eastAsia"/>
        </w:rPr>
        <w:t>)</w:t>
      </w:r>
      <w:r>
        <w:rPr>
          <w:rFonts w:hint="eastAsia"/>
        </w:rPr>
        <w:t>污染源周界内靠近边界的位置。</w:t>
      </w:r>
    </w:p>
    <w:p w:rsidR="00742A86" w:rsidRDefault="00D006EC">
      <w:pPr>
        <w:pStyle w:val="aff9"/>
        <w:spacing w:before="332" w:after="332"/>
        <w:ind w:firstLineChars="200" w:firstLine="420"/>
      </w:pPr>
      <w:r>
        <w:t>[</w:t>
      </w:r>
      <w:r>
        <w:t>来源：</w:t>
      </w:r>
      <w:r>
        <w:t>DB31/ 1025-2016,3.11]</w:t>
      </w:r>
    </w:p>
    <w:p w:rsidR="00742A86" w:rsidRDefault="00742A86">
      <w:pPr>
        <w:pStyle w:val="a0"/>
        <w:spacing w:beforeLines="50" w:before="166" w:afterLines="50" w:after="166"/>
        <w:rPr>
          <w:rFonts w:ascii="黑体" w:eastAsia="黑体" w:hAnsi="黑体" w:cs="黑体"/>
          <w:sz w:val="21"/>
          <w:szCs w:val="21"/>
        </w:rPr>
      </w:pPr>
    </w:p>
    <w:p w:rsidR="00742A86" w:rsidRDefault="00D006EC">
      <w:pPr>
        <w:pStyle w:val="afff3"/>
        <w:tabs>
          <w:tab w:val="center" w:pos="4201"/>
          <w:tab w:val="right" w:leader="dot" w:pos="9298"/>
        </w:tabs>
        <w:rPr>
          <w:rFonts w:ascii="黑体" w:eastAsia="黑体" w:hAnsi="黑体" w:cs="黑体"/>
        </w:rPr>
      </w:pPr>
      <w:r>
        <w:rPr>
          <w:rFonts w:ascii="黑体" w:eastAsia="黑体" w:hAnsi="黑体" w:cs="黑体" w:hint="eastAsia"/>
        </w:rPr>
        <w:t>恶臭（异味）污染物控制设施</w:t>
      </w:r>
      <w:r>
        <w:rPr>
          <w:rFonts w:ascii="黑体" w:eastAsia="黑体" w:hAnsi="黑体" w:cs="黑体" w:hint="eastAsia"/>
        </w:rPr>
        <w:t xml:space="preserve">  control facilities for odor pollutants</w:t>
      </w:r>
    </w:p>
    <w:p w:rsidR="00742A86" w:rsidRDefault="00D006EC">
      <w:pPr>
        <w:pStyle w:val="aff9"/>
        <w:ind w:firstLineChars="200" w:firstLine="420"/>
      </w:pPr>
      <w:r>
        <w:rPr>
          <w:rFonts w:hint="eastAsia"/>
        </w:rPr>
        <w:t>用于减少恶臭（异味）污染物向空气中排放的焚烧装置、催化装置、吸收装置、吸附装置、冷凝装置、生物处理设施、等离子体装置、光解装置、光催化装置或者其他有效的</w:t>
      </w:r>
      <w:r>
        <w:rPr>
          <w:rFonts w:hint="eastAsia"/>
        </w:rPr>
        <w:t>控制设施。</w:t>
      </w:r>
    </w:p>
    <w:p w:rsidR="00742A86" w:rsidRDefault="00D006EC">
      <w:pPr>
        <w:pStyle w:val="aff9"/>
        <w:ind w:firstLineChars="200" w:firstLine="420"/>
      </w:pPr>
      <w:r>
        <w:t>[</w:t>
      </w:r>
      <w:r>
        <w:t>来源：</w:t>
      </w:r>
      <w:r>
        <w:t>DB31/1025-2016,3.13]</w:t>
      </w:r>
    </w:p>
    <w:p w:rsidR="00742A86" w:rsidRDefault="00742A86">
      <w:pPr>
        <w:pStyle w:val="a0"/>
        <w:numPr>
          <w:ilvl w:val="255"/>
          <w:numId w:val="0"/>
        </w:numPr>
        <w:spacing w:beforeLines="50" w:before="166" w:afterLines="50" w:after="166"/>
        <w:rPr>
          <w:rFonts w:ascii="黑体" w:eastAsia="黑体" w:hAnsi="黑体" w:cs="黑体"/>
          <w:sz w:val="21"/>
          <w:szCs w:val="21"/>
        </w:rPr>
      </w:pPr>
    </w:p>
    <w:p w:rsidR="00742A86" w:rsidRDefault="00D006EC">
      <w:pPr>
        <w:pStyle w:val="a"/>
        <w:spacing w:before="332" w:after="332"/>
        <w:outlineLvl w:val="0"/>
        <w:rPr>
          <w:rFonts w:ascii="黑体" w:eastAsia="黑体" w:hAnsi="黑体" w:cs="黑体"/>
          <w:sz w:val="21"/>
          <w:szCs w:val="21"/>
        </w:rPr>
      </w:pPr>
      <w:bookmarkStart w:id="19" w:name="_Toc9923"/>
      <w:bookmarkStart w:id="20" w:name="_Toc24494"/>
      <w:r>
        <w:rPr>
          <w:rFonts w:ascii="黑体" w:eastAsia="黑体" w:hAnsi="黑体" w:cs="黑体" w:hint="eastAsia"/>
          <w:sz w:val="21"/>
          <w:szCs w:val="21"/>
        </w:rPr>
        <w:t>恶臭（异味）污染物排放控制</w:t>
      </w:r>
      <w:bookmarkEnd w:id="19"/>
      <w:bookmarkEnd w:id="20"/>
    </w:p>
    <w:p w:rsidR="00742A86" w:rsidRDefault="00D006EC">
      <w:pPr>
        <w:pStyle w:val="a0"/>
        <w:spacing w:beforeLines="50" w:before="166" w:afterLines="50" w:after="166"/>
        <w:outlineLvl w:val="1"/>
        <w:rPr>
          <w:rFonts w:ascii="黑体" w:eastAsia="黑体" w:hAnsi="黑体" w:cs="黑体"/>
          <w:sz w:val="21"/>
          <w:szCs w:val="21"/>
        </w:rPr>
      </w:pPr>
      <w:r>
        <w:rPr>
          <w:rFonts w:ascii="黑体" w:eastAsia="黑体" w:hAnsi="黑体" w:cs="黑体" w:hint="eastAsia"/>
          <w:sz w:val="21"/>
          <w:szCs w:val="21"/>
        </w:rPr>
        <w:t>源头控制</w:t>
      </w:r>
    </w:p>
    <w:p w:rsidR="00742A86" w:rsidRDefault="00D006EC">
      <w:pPr>
        <w:pStyle w:val="a1"/>
        <w:spacing w:beforeLines="0" w:before="0" w:afterLines="0" w:after="0"/>
        <w:rPr>
          <w:rFonts w:ascii="宋体" w:hAnsi="宋体" w:cs="宋体"/>
          <w:sz w:val="21"/>
          <w:szCs w:val="20"/>
        </w:rPr>
      </w:pPr>
      <w:r>
        <w:rPr>
          <w:rFonts w:ascii="宋体" w:hAnsi="宋体" w:cs="宋体" w:hint="eastAsia"/>
          <w:sz w:val="21"/>
          <w:szCs w:val="20"/>
        </w:rPr>
        <w:t>动物无害化收集场所和动物无害化处理场所的选址和布局，应符合本市农业布局规划、土地利用总体规划、城乡一体化发展规划和环境保护规划要求，以及农业农村部的相关规定。</w:t>
      </w:r>
    </w:p>
    <w:p w:rsidR="00742A86" w:rsidRDefault="00D006EC">
      <w:pPr>
        <w:pStyle w:val="a1"/>
        <w:spacing w:beforeLines="0" w:before="0" w:afterLines="0" w:after="0"/>
        <w:rPr>
          <w:rFonts w:ascii="宋体" w:hAnsi="宋体" w:cs="宋体"/>
          <w:sz w:val="21"/>
          <w:szCs w:val="20"/>
        </w:rPr>
      </w:pPr>
      <w:r>
        <w:rPr>
          <w:rFonts w:ascii="宋体" w:hAnsi="宋体" w:cs="宋体" w:hint="eastAsia"/>
          <w:sz w:val="21"/>
          <w:szCs w:val="20"/>
        </w:rPr>
        <w:t>无害化收集和集中处理场所不应在自然保护区、风景名胜区、水源保护区和其它需特别保护的区域建设。</w:t>
      </w:r>
    </w:p>
    <w:p w:rsidR="00742A86" w:rsidRDefault="00D006EC">
      <w:pPr>
        <w:pStyle w:val="a1"/>
        <w:spacing w:beforeLines="0" w:before="0" w:afterLines="0" w:after="0"/>
        <w:rPr>
          <w:rFonts w:ascii="宋体" w:hAnsi="宋体" w:cs="宋体"/>
          <w:sz w:val="21"/>
          <w:szCs w:val="20"/>
        </w:rPr>
      </w:pPr>
      <w:r>
        <w:rPr>
          <w:rFonts w:ascii="宋体" w:hAnsi="宋体" w:cs="宋体" w:hint="eastAsia"/>
          <w:sz w:val="21"/>
          <w:szCs w:val="20"/>
        </w:rPr>
        <w:t>无害化收集和集中处理场所应选址于集中式居民生活区等环境敏感区主导风向或最</w:t>
      </w:r>
      <w:proofErr w:type="gramStart"/>
      <w:r>
        <w:rPr>
          <w:rFonts w:ascii="宋体" w:hAnsi="宋体" w:cs="宋体" w:hint="eastAsia"/>
          <w:sz w:val="21"/>
          <w:szCs w:val="20"/>
        </w:rPr>
        <w:t>大风频下风向</w:t>
      </w:r>
      <w:proofErr w:type="gramEnd"/>
      <w:r>
        <w:rPr>
          <w:rFonts w:ascii="宋体" w:hAnsi="宋体" w:cs="宋体" w:hint="eastAsia"/>
          <w:sz w:val="21"/>
          <w:szCs w:val="20"/>
        </w:rPr>
        <w:t>。</w:t>
      </w:r>
    </w:p>
    <w:p w:rsidR="00742A86" w:rsidRDefault="00D006EC">
      <w:pPr>
        <w:pStyle w:val="a1"/>
        <w:spacing w:beforeLines="0" w:before="0" w:afterLines="0" w:after="0"/>
        <w:rPr>
          <w:rFonts w:ascii="宋体" w:hAnsi="宋体" w:cs="宋体"/>
          <w:sz w:val="21"/>
          <w:szCs w:val="20"/>
        </w:rPr>
      </w:pPr>
      <w:r>
        <w:rPr>
          <w:rFonts w:ascii="宋体" w:hAnsi="宋体" w:cs="宋体" w:hint="eastAsia"/>
          <w:sz w:val="21"/>
          <w:szCs w:val="20"/>
        </w:rPr>
        <w:t>无害化收集和集中处理场所应与动物饲养场、动物隔离场所、动物屠宰加工场所、动物诊疗场</w:t>
      </w:r>
      <w:r>
        <w:rPr>
          <w:rFonts w:ascii="宋体" w:hAnsi="宋体" w:cs="宋体" w:hint="eastAsia"/>
          <w:sz w:val="21"/>
          <w:szCs w:val="20"/>
        </w:rPr>
        <w:lastRenderedPageBreak/>
        <w:t>所、居民生活区、饮用水源地、学校、医院等公共场所之间保持必要的距离，具体距离要求应结合环境影响评价文件要求执行。</w:t>
      </w:r>
    </w:p>
    <w:p w:rsidR="00742A86" w:rsidRDefault="00D006EC">
      <w:pPr>
        <w:pStyle w:val="a1"/>
        <w:spacing w:beforeLines="0" w:before="0" w:afterLines="0" w:after="0"/>
        <w:rPr>
          <w:rFonts w:ascii="宋体" w:hAnsi="宋体" w:cs="宋体"/>
          <w:sz w:val="21"/>
          <w:szCs w:val="20"/>
        </w:rPr>
      </w:pPr>
      <w:r>
        <w:rPr>
          <w:rFonts w:ascii="宋体" w:hAnsi="宋体" w:cs="宋体" w:hint="eastAsia"/>
          <w:sz w:val="21"/>
          <w:szCs w:val="20"/>
        </w:rPr>
        <w:t>无害化收集和集中处理场所的冷库、车辆清洗消毒区、卸料及进料大厅、物料切割处理间、</w:t>
      </w:r>
      <w:proofErr w:type="gramStart"/>
      <w:r>
        <w:rPr>
          <w:rFonts w:ascii="宋体" w:hAnsi="宋体" w:cs="宋体" w:hint="eastAsia"/>
          <w:sz w:val="21"/>
          <w:szCs w:val="20"/>
        </w:rPr>
        <w:t>物料储坑及</w:t>
      </w:r>
      <w:proofErr w:type="gramEnd"/>
      <w:r>
        <w:rPr>
          <w:rFonts w:ascii="宋体" w:hAnsi="宋体" w:cs="宋体" w:hint="eastAsia"/>
          <w:sz w:val="21"/>
          <w:szCs w:val="20"/>
        </w:rPr>
        <w:t>污水处理设施等产生恶臭（异味）污染源的场所应合理布局，远离周边环境敏感区及厂区内办公生活区。</w:t>
      </w:r>
    </w:p>
    <w:p w:rsidR="00742A86" w:rsidRDefault="00D006EC">
      <w:pPr>
        <w:pStyle w:val="a1"/>
        <w:spacing w:beforeLines="0" w:before="0" w:afterLines="0" w:after="0"/>
        <w:rPr>
          <w:rFonts w:ascii="宋体" w:hAnsi="宋体" w:cs="宋体"/>
          <w:sz w:val="21"/>
          <w:szCs w:val="21"/>
        </w:rPr>
      </w:pPr>
      <w:r>
        <w:rPr>
          <w:rFonts w:ascii="宋体" w:hAnsi="宋体" w:cs="宋体" w:hint="eastAsia"/>
          <w:sz w:val="21"/>
          <w:szCs w:val="21"/>
        </w:rPr>
        <w:t>动物无害化收集场所厂区周围应设置高度不低于</w:t>
      </w:r>
      <w:r>
        <w:rPr>
          <w:rFonts w:ascii="宋体" w:hAnsi="宋体" w:cs="宋体" w:hint="eastAsia"/>
          <w:sz w:val="21"/>
          <w:szCs w:val="21"/>
        </w:rPr>
        <w:t xml:space="preserve"> 2 m </w:t>
      </w:r>
      <w:r>
        <w:rPr>
          <w:rFonts w:ascii="宋体" w:hAnsi="宋体" w:cs="宋体" w:hint="eastAsia"/>
          <w:sz w:val="21"/>
          <w:szCs w:val="21"/>
        </w:rPr>
        <w:t>的实体围墙或隔离栏，墙外宜设绿化缓冲隔离带。</w:t>
      </w:r>
    </w:p>
    <w:p w:rsidR="00742A86" w:rsidRDefault="00D006EC">
      <w:pPr>
        <w:pStyle w:val="a0"/>
        <w:spacing w:beforeLines="50" w:before="166" w:afterLines="50" w:after="166"/>
        <w:outlineLvl w:val="1"/>
        <w:rPr>
          <w:rFonts w:ascii="黑体" w:eastAsia="黑体" w:hAnsi="黑体" w:cs="黑体"/>
          <w:sz w:val="21"/>
          <w:szCs w:val="21"/>
        </w:rPr>
      </w:pPr>
      <w:bookmarkStart w:id="21" w:name="_Toc8339"/>
      <w:r>
        <w:rPr>
          <w:rFonts w:ascii="黑体" w:eastAsia="黑体" w:hAnsi="黑体" w:cs="黑体"/>
          <w:sz w:val="21"/>
          <w:szCs w:val="21"/>
        </w:rPr>
        <w:t>收集过程控制</w:t>
      </w:r>
      <w:bookmarkEnd w:id="21"/>
    </w:p>
    <w:p w:rsidR="00742A86" w:rsidRDefault="00D006EC">
      <w:pPr>
        <w:pStyle w:val="a1"/>
        <w:spacing w:beforeLines="0" w:before="0" w:afterLines="0" w:after="0"/>
        <w:rPr>
          <w:sz w:val="21"/>
          <w:szCs w:val="21"/>
        </w:rPr>
      </w:pPr>
      <w:r>
        <w:rPr>
          <w:sz w:val="21"/>
          <w:szCs w:val="21"/>
        </w:rPr>
        <w:t>畜禽养殖场或收集点应</w:t>
      </w:r>
      <w:r>
        <w:rPr>
          <w:sz w:val="21"/>
          <w:szCs w:val="21"/>
        </w:rPr>
        <w:t>配备冷藏</w:t>
      </w:r>
      <w:r>
        <w:rPr>
          <w:sz w:val="21"/>
          <w:szCs w:val="21"/>
        </w:rPr>
        <w:t>/</w:t>
      </w:r>
      <w:r>
        <w:rPr>
          <w:sz w:val="21"/>
          <w:szCs w:val="21"/>
        </w:rPr>
        <w:t>冷冻设备对动物尸体进行暂存，防止无害化处理前动物尸体腐烂。</w:t>
      </w:r>
    </w:p>
    <w:p w:rsidR="00742A86" w:rsidRDefault="00D006EC">
      <w:pPr>
        <w:pStyle w:val="a1"/>
        <w:spacing w:beforeLines="0" w:before="0" w:afterLines="0" w:after="0"/>
        <w:rPr>
          <w:sz w:val="21"/>
          <w:szCs w:val="21"/>
        </w:rPr>
      </w:pPr>
      <w:r>
        <w:rPr>
          <w:sz w:val="21"/>
          <w:szCs w:val="21"/>
        </w:rPr>
        <w:t>物料容器应符合密闭、防水、防渗、防破损、耐腐蚀等要求。</w:t>
      </w:r>
    </w:p>
    <w:p w:rsidR="00742A86" w:rsidRDefault="00D006EC">
      <w:pPr>
        <w:pStyle w:val="a0"/>
        <w:spacing w:beforeLines="50" w:before="166" w:afterLines="50" w:after="166"/>
        <w:outlineLvl w:val="1"/>
        <w:rPr>
          <w:rFonts w:ascii="黑体" w:eastAsia="黑体" w:hAnsi="黑体" w:cs="黑体"/>
          <w:sz w:val="21"/>
          <w:szCs w:val="21"/>
        </w:rPr>
      </w:pPr>
      <w:bookmarkStart w:id="22" w:name="_Toc23909"/>
      <w:r>
        <w:rPr>
          <w:rFonts w:ascii="黑体" w:eastAsia="黑体" w:hAnsi="黑体" w:cs="黑体"/>
          <w:sz w:val="21"/>
          <w:szCs w:val="21"/>
        </w:rPr>
        <w:t>运输过程控制</w:t>
      </w:r>
      <w:bookmarkEnd w:id="22"/>
    </w:p>
    <w:p w:rsidR="00742A86" w:rsidRDefault="00D006EC">
      <w:pPr>
        <w:pStyle w:val="a1"/>
        <w:spacing w:beforeLines="0" w:before="0" w:afterLines="0" w:after="0"/>
        <w:rPr>
          <w:sz w:val="21"/>
          <w:szCs w:val="21"/>
        </w:rPr>
      </w:pPr>
      <w:r>
        <w:rPr>
          <w:sz w:val="21"/>
          <w:szCs w:val="21"/>
        </w:rPr>
        <w:t>物料专用运输车辆应当符合以下要求：</w:t>
      </w:r>
    </w:p>
    <w:p w:rsidR="00742A86" w:rsidRDefault="00D006EC">
      <w:pPr>
        <w:pStyle w:val="aff9"/>
        <w:ind w:left="482"/>
        <w:rPr>
          <w:szCs w:val="21"/>
        </w:rPr>
      </w:pPr>
      <w:r>
        <w:rPr>
          <w:szCs w:val="21"/>
        </w:rPr>
        <w:t>——</w:t>
      </w:r>
      <w:proofErr w:type="gramStart"/>
      <w:r>
        <w:rPr>
          <w:szCs w:val="21"/>
        </w:rPr>
        <w:t>不</w:t>
      </w:r>
      <w:r>
        <w:rPr>
          <w:rFonts w:hint="eastAsia"/>
          <w:szCs w:val="21"/>
        </w:rPr>
        <w:t>应</w:t>
      </w:r>
      <w:r>
        <w:rPr>
          <w:szCs w:val="21"/>
        </w:rPr>
        <w:t>运输本规范</w:t>
      </w:r>
      <w:proofErr w:type="gramEnd"/>
      <w:r>
        <w:rPr>
          <w:szCs w:val="21"/>
        </w:rPr>
        <w:t>涉及的物料以外的其他物品；</w:t>
      </w:r>
    </w:p>
    <w:p w:rsidR="00742A86" w:rsidRDefault="00D006EC">
      <w:pPr>
        <w:pStyle w:val="aff9"/>
        <w:ind w:left="482"/>
        <w:rPr>
          <w:szCs w:val="21"/>
        </w:rPr>
      </w:pPr>
      <w:r>
        <w:rPr>
          <w:szCs w:val="21"/>
        </w:rPr>
        <w:t>——</w:t>
      </w:r>
      <w:r>
        <w:rPr>
          <w:szCs w:val="21"/>
        </w:rPr>
        <w:t>车厢密闭、防水、防渗、耐腐蚀，易于清洗和消毒并防止臭气外逸；</w:t>
      </w:r>
    </w:p>
    <w:p w:rsidR="00742A86" w:rsidRDefault="00D006EC">
      <w:pPr>
        <w:pStyle w:val="aff9"/>
        <w:ind w:left="482"/>
        <w:rPr>
          <w:szCs w:val="21"/>
        </w:rPr>
      </w:pPr>
      <w:r>
        <w:rPr>
          <w:szCs w:val="21"/>
        </w:rPr>
        <w:t>——</w:t>
      </w:r>
      <w:r>
        <w:rPr>
          <w:szCs w:val="21"/>
        </w:rPr>
        <w:t>配备能够接入国家监管监控平台的车辆定位跟踪系统、车载终端；</w:t>
      </w:r>
    </w:p>
    <w:p w:rsidR="00742A86" w:rsidRDefault="00D006EC">
      <w:pPr>
        <w:pStyle w:val="aff9"/>
        <w:ind w:left="482"/>
        <w:rPr>
          <w:szCs w:val="21"/>
        </w:rPr>
      </w:pPr>
      <w:r>
        <w:rPr>
          <w:szCs w:val="21"/>
        </w:rPr>
        <w:t>——</w:t>
      </w:r>
      <w:r>
        <w:rPr>
          <w:szCs w:val="21"/>
        </w:rPr>
        <w:t>配备人员防护、清洗消毒等应急防疫用品；</w:t>
      </w:r>
    </w:p>
    <w:p w:rsidR="00742A86" w:rsidRDefault="00D006EC">
      <w:pPr>
        <w:pStyle w:val="aff9"/>
        <w:ind w:left="482"/>
        <w:rPr>
          <w:szCs w:val="21"/>
        </w:rPr>
      </w:pPr>
      <w:r>
        <w:rPr>
          <w:szCs w:val="21"/>
        </w:rPr>
        <w:t>——</w:t>
      </w:r>
      <w:r>
        <w:rPr>
          <w:szCs w:val="21"/>
        </w:rPr>
        <w:t>有符合动物防疫需要的其他设施设备。</w:t>
      </w:r>
    </w:p>
    <w:p w:rsidR="00742A86" w:rsidRDefault="00D006EC">
      <w:pPr>
        <w:pStyle w:val="a1"/>
        <w:spacing w:beforeLines="0" w:before="0" w:afterLines="0" w:after="0"/>
        <w:rPr>
          <w:sz w:val="21"/>
          <w:szCs w:val="21"/>
        </w:rPr>
      </w:pPr>
      <w:r>
        <w:rPr>
          <w:sz w:val="21"/>
          <w:szCs w:val="21"/>
        </w:rPr>
        <w:t>物料装车前应采取相应的消毒处理措施，车辆驶离收集、暂存、养殖等场所前，对车轮</w:t>
      </w:r>
      <w:r>
        <w:rPr>
          <w:sz w:val="21"/>
          <w:szCs w:val="21"/>
        </w:rPr>
        <w:t>及车厢外部进行冲洗及喷雾消毒。</w:t>
      </w:r>
    </w:p>
    <w:p w:rsidR="00742A86" w:rsidRDefault="00D006EC">
      <w:pPr>
        <w:pStyle w:val="a1"/>
        <w:spacing w:beforeLines="0" w:before="0" w:afterLines="0" w:after="0"/>
        <w:rPr>
          <w:sz w:val="21"/>
          <w:szCs w:val="21"/>
        </w:rPr>
      </w:pPr>
      <w:r>
        <w:rPr>
          <w:sz w:val="21"/>
          <w:szCs w:val="21"/>
        </w:rPr>
        <w:t>应合</w:t>
      </w:r>
      <w:proofErr w:type="gramStart"/>
      <w:r>
        <w:rPr>
          <w:sz w:val="21"/>
          <w:szCs w:val="21"/>
        </w:rPr>
        <w:t>理规划</w:t>
      </w:r>
      <w:proofErr w:type="gramEnd"/>
      <w:r>
        <w:rPr>
          <w:sz w:val="21"/>
          <w:szCs w:val="21"/>
        </w:rPr>
        <w:t>运载车辆的运输路线，避免进入人口密集区和环境敏感区域。</w:t>
      </w:r>
    </w:p>
    <w:p w:rsidR="00742A86" w:rsidRDefault="00D006EC">
      <w:pPr>
        <w:pStyle w:val="a1"/>
        <w:spacing w:beforeLines="0" w:before="0" w:afterLines="0" w:after="0"/>
        <w:rPr>
          <w:sz w:val="21"/>
          <w:szCs w:val="21"/>
        </w:rPr>
      </w:pPr>
      <w:r>
        <w:rPr>
          <w:sz w:val="21"/>
          <w:szCs w:val="21"/>
        </w:rPr>
        <w:t>动物及动物产品运送至无害化收集和集中处理场所处理车间卸载后，应对运输车辆进行喷淋消毒，车辆离开前对车轮及车厢外部进行清洗、消毒。</w:t>
      </w:r>
    </w:p>
    <w:p w:rsidR="00742A86" w:rsidRDefault="00D006EC">
      <w:pPr>
        <w:pStyle w:val="a1"/>
        <w:spacing w:beforeLines="0" w:before="0" w:afterLines="0" w:after="0"/>
        <w:rPr>
          <w:sz w:val="21"/>
          <w:szCs w:val="21"/>
        </w:rPr>
      </w:pPr>
      <w:r>
        <w:rPr>
          <w:sz w:val="21"/>
          <w:szCs w:val="21"/>
        </w:rPr>
        <w:t>应</w:t>
      </w:r>
      <w:r>
        <w:rPr>
          <w:rFonts w:hint="eastAsia"/>
          <w:sz w:val="21"/>
          <w:szCs w:val="21"/>
        </w:rPr>
        <w:t>定期对动物无害</w:t>
      </w:r>
      <w:proofErr w:type="gramStart"/>
      <w:r>
        <w:rPr>
          <w:rFonts w:hint="eastAsia"/>
          <w:sz w:val="21"/>
          <w:szCs w:val="21"/>
        </w:rPr>
        <w:t>化集中</w:t>
      </w:r>
      <w:proofErr w:type="gramEnd"/>
      <w:r>
        <w:rPr>
          <w:rFonts w:hint="eastAsia"/>
          <w:sz w:val="21"/>
          <w:szCs w:val="21"/>
        </w:rPr>
        <w:t>收集场所和动物无害化处理场所内的运输道路</w:t>
      </w:r>
      <w:r>
        <w:rPr>
          <w:sz w:val="21"/>
          <w:szCs w:val="21"/>
        </w:rPr>
        <w:t>清洗消毒。</w:t>
      </w:r>
    </w:p>
    <w:p w:rsidR="00742A86" w:rsidRDefault="00D006EC">
      <w:pPr>
        <w:pStyle w:val="a0"/>
        <w:spacing w:beforeLines="50" w:before="166" w:afterLines="50" w:after="166"/>
        <w:outlineLvl w:val="1"/>
        <w:rPr>
          <w:rFonts w:ascii="黑体" w:eastAsia="黑体" w:hAnsi="黑体" w:cs="黑体"/>
          <w:sz w:val="21"/>
          <w:szCs w:val="21"/>
        </w:rPr>
      </w:pPr>
      <w:bookmarkStart w:id="23" w:name="_Toc8653"/>
      <w:r>
        <w:rPr>
          <w:rFonts w:ascii="黑体" w:eastAsia="黑体" w:hAnsi="黑体" w:cs="黑体"/>
          <w:sz w:val="21"/>
          <w:szCs w:val="21"/>
        </w:rPr>
        <w:t>暂存过程控制</w:t>
      </w:r>
      <w:bookmarkEnd w:id="23"/>
    </w:p>
    <w:p w:rsidR="00742A86" w:rsidRDefault="00D006EC">
      <w:pPr>
        <w:pStyle w:val="a1"/>
        <w:spacing w:beforeLines="0" w:before="0" w:afterLines="0" w:after="0"/>
        <w:rPr>
          <w:sz w:val="21"/>
          <w:szCs w:val="21"/>
        </w:rPr>
      </w:pPr>
      <w:r>
        <w:rPr>
          <w:sz w:val="21"/>
          <w:szCs w:val="21"/>
        </w:rPr>
        <w:t>物料卸料区应密闭负压，恶臭（异味）污染物经集中收集处理达标后排放。物料卸料区应定期喷洒除臭剂。</w:t>
      </w:r>
    </w:p>
    <w:p w:rsidR="00742A86" w:rsidRDefault="00D006EC">
      <w:pPr>
        <w:pStyle w:val="a1"/>
        <w:spacing w:beforeLines="0" w:before="0" w:afterLines="0" w:after="0"/>
        <w:rPr>
          <w:sz w:val="21"/>
          <w:szCs w:val="21"/>
        </w:rPr>
      </w:pPr>
      <w:r>
        <w:rPr>
          <w:sz w:val="21"/>
          <w:szCs w:val="21"/>
        </w:rPr>
        <w:t>物料卸料区进出口应设置自动门，无物料进出时，应关闭自动门。物料应直接卸入料仓，不能及时处理的物料应卸至周转箱，运入冷库暂存。卸料区和冷库应</w:t>
      </w:r>
      <w:proofErr w:type="gramStart"/>
      <w:r>
        <w:rPr>
          <w:sz w:val="21"/>
          <w:szCs w:val="21"/>
        </w:rPr>
        <w:t>设有风幕和</w:t>
      </w:r>
      <w:proofErr w:type="gramEnd"/>
      <w:r>
        <w:rPr>
          <w:sz w:val="21"/>
          <w:szCs w:val="21"/>
        </w:rPr>
        <w:t>恶臭（异味）污染物收集系统。</w:t>
      </w:r>
    </w:p>
    <w:p w:rsidR="00742A86" w:rsidRDefault="00D006EC">
      <w:pPr>
        <w:pStyle w:val="a1"/>
        <w:spacing w:beforeLines="0" w:before="0" w:afterLines="0" w:after="0"/>
        <w:rPr>
          <w:sz w:val="21"/>
          <w:szCs w:val="21"/>
        </w:rPr>
      </w:pPr>
      <w:proofErr w:type="gramStart"/>
      <w:r>
        <w:rPr>
          <w:sz w:val="21"/>
          <w:szCs w:val="21"/>
        </w:rPr>
        <w:t>料仓为</w:t>
      </w:r>
      <w:proofErr w:type="gramEnd"/>
      <w:r>
        <w:rPr>
          <w:sz w:val="21"/>
          <w:szCs w:val="21"/>
        </w:rPr>
        <w:t>密闭结构，仅在投料时打开。料仓内废气经收集进入车间除臭系统或进入焚烧炉处理后排放。</w:t>
      </w:r>
    </w:p>
    <w:p w:rsidR="00742A86" w:rsidRDefault="00D006EC">
      <w:pPr>
        <w:pStyle w:val="a0"/>
        <w:spacing w:beforeLines="50" w:before="166" w:afterLines="50" w:after="166"/>
        <w:outlineLvl w:val="1"/>
        <w:rPr>
          <w:rFonts w:ascii="黑体" w:eastAsia="黑体" w:hAnsi="黑体" w:cs="黑体"/>
          <w:sz w:val="21"/>
          <w:szCs w:val="21"/>
        </w:rPr>
      </w:pPr>
      <w:bookmarkStart w:id="24" w:name="_Toc11500"/>
      <w:r>
        <w:rPr>
          <w:rFonts w:ascii="黑体" w:eastAsia="黑体" w:hAnsi="黑体" w:cs="黑体"/>
          <w:sz w:val="21"/>
          <w:szCs w:val="21"/>
        </w:rPr>
        <w:t>无害化处理过程控制</w:t>
      </w:r>
      <w:bookmarkEnd w:id="24"/>
    </w:p>
    <w:p w:rsidR="00742A86" w:rsidRDefault="00D006EC">
      <w:pPr>
        <w:pStyle w:val="a1"/>
        <w:spacing w:beforeLines="0" w:before="0" w:afterLines="0" w:after="0"/>
        <w:rPr>
          <w:sz w:val="21"/>
          <w:szCs w:val="21"/>
        </w:rPr>
      </w:pPr>
      <w:r>
        <w:rPr>
          <w:sz w:val="21"/>
          <w:szCs w:val="21"/>
        </w:rPr>
        <w:t>破碎的动物尸体应通过密闭式螺旋输送机输入无害化设施进行无害化处理。</w:t>
      </w:r>
    </w:p>
    <w:p w:rsidR="00742A86" w:rsidRDefault="00D006EC">
      <w:pPr>
        <w:pStyle w:val="a1"/>
        <w:spacing w:beforeLines="0" w:before="0" w:afterLines="0" w:after="0"/>
        <w:rPr>
          <w:sz w:val="21"/>
          <w:szCs w:val="21"/>
        </w:rPr>
      </w:pPr>
      <w:r>
        <w:rPr>
          <w:sz w:val="21"/>
          <w:szCs w:val="21"/>
        </w:rPr>
        <w:lastRenderedPageBreak/>
        <w:t>物料输送系统出口与焚烧炉</w:t>
      </w:r>
      <w:proofErr w:type="gramStart"/>
      <w:r>
        <w:rPr>
          <w:sz w:val="21"/>
          <w:szCs w:val="21"/>
        </w:rPr>
        <w:t>投料口</w:t>
      </w:r>
      <w:proofErr w:type="gramEnd"/>
      <w:r>
        <w:rPr>
          <w:sz w:val="21"/>
          <w:szCs w:val="21"/>
        </w:rPr>
        <w:t>密闭连接，防止恶臭（异味）污染物扩散。</w:t>
      </w:r>
    </w:p>
    <w:p w:rsidR="00742A86" w:rsidRDefault="00D006EC">
      <w:pPr>
        <w:pStyle w:val="a1"/>
        <w:spacing w:beforeLines="0" w:before="0" w:afterLines="0" w:after="0"/>
        <w:rPr>
          <w:sz w:val="21"/>
          <w:szCs w:val="21"/>
        </w:rPr>
      </w:pPr>
      <w:r>
        <w:rPr>
          <w:sz w:val="21"/>
          <w:szCs w:val="21"/>
        </w:rPr>
        <w:t>卸料间、冷库、切割间、密闭输送系统和焚烧炉投料过程所收集的恶臭（异味）污染物应经过高温焚烧或化学洗涤、生物过滤、活性炭吸附等措施处理达标后排放。</w:t>
      </w:r>
    </w:p>
    <w:p w:rsidR="00742A86" w:rsidRDefault="00D006EC">
      <w:pPr>
        <w:pStyle w:val="a1"/>
        <w:spacing w:beforeLines="0" w:before="0" w:afterLines="0" w:after="0"/>
        <w:rPr>
          <w:sz w:val="21"/>
          <w:szCs w:val="21"/>
        </w:rPr>
      </w:pPr>
      <w:r>
        <w:rPr>
          <w:sz w:val="21"/>
          <w:szCs w:val="21"/>
        </w:rPr>
        <w:t>焚烧炉应设置选择性非催化还原（</w:t>
      </w:r>
      <w:r>
        <w:rPr>
          <w:sz w:val="21"/>
          <w:szCs w:val="21"/>
        </w:rPr>
        <w:t>Selective Non-Catalytic Reduction</w:t>
      </w:r>
      <w:r>
        <w:rPr>
          <w:sz w:val="21"/>
          <w:szCs w:val="21"/>
        </w:rPr>
        <w:t>，</w:t>
      </w:r>
      <w:r>
        <w:rPr>
          <w:sz w:val="21"/>
          <w:szCs w:val="21"/>
        </w:rPr>
        <w:t>SNCR</w:t>
      </w:r>
      <w:r>
        <w:rPr>
          <w:sz w:val="21"/>
          <w:szCs w:val="21"/>
        </w:rPr>
        <w:t>）脱硝、急冷塔、旋风除尘、干法或半干法或湿法脱酸、活性炭、布袋除尘等烟气净化设施。焚烧物料产生的恶臭（异味）污染物，在炉内与烟气一起通过焚烧炉烟气净化设施处理后达标排放。</w:t>
      </w:r>
    </w:p>
    <w:p w:rsidR="00742A86" w:rsidRDefault="00D006EC">
      <w:pPr>
        <w:pStyle w:val="a1"/>
        <w:spacing w:beforeLines="0" w:before="0" w:afterLines="0" w:after="0"/>
        <w:rPr>
          <w:sz w:val="21"/>
          <w:szCs w:val="21"/>
        </w:rPr>
      </w:pPr>
      <w:r>
        <w:rPr>
          <w:sz w:val="21"/>
          <w:szCs w:val="21"/>
        </w:rPr>
        <w:t>污水处理站</w:t>
      </w:r>
      <w:proofErr w:type="gramStart"/>
      <w:r>
        <w:rPr>
          <w:sz w:val="21"/>
          <w:szCs w:val="21"/>
        </w:rPr>
        <w:t>各产臭单元</w:t>
      </w:r>
      <w:proofErr w:type="gramEnd"/>
      <w:r>
        <w:rPr>
          <w:sz w:val="21"/>
          <w:szCs w:val="21"/>
        </w:rPr>
        <w:t>和污泥脱水间、污泥暂存间恶臭（异味）污染物经收集、净化处理后达标排放</w:t>
      </w:r>
      <w:r>
        <w:rPr>
          <w:sz w:val="21"/>
          <w:szCs w:val="21"/>
        </w:rPr>
        <w:t>。污泥脱水后运至固废暂存间途中应保持密闭状态。</w:t>
      </w:r>
    </w:p>
    <w:p w:rsidR="00742A86" w:rsidRDefault="00D006EC">
      <w:pPr>
        <w:pStyle w:val="a1"/>
        <w:spacing w:beforeLines="0" w:before="0" w:afterLines="0" w:after="0"/>
        <w:rPr>
          <w:sz w:val="21"/>
          <w:szCs w:val="21"/>
        </w:rPr>
      </w:pPr>
      <w:r>
        <w:rPr>
          <w:sz w:val="21"/>
          <w:szCs w:val="21"/>
        </w:rPr>
        <w:t>应通过例行监测数据及日常监控及时了解恶臭（异味）污染物收集系统及处理系统的运行状态，并对恶臭（异味）污染物收集系统及处理系统进行定期维护，确保其运行良好，包括：</w:t>
      </w:r>
    </w:p>
    <w:p w:rsidR="00742A86" w:rsidRDefault="00D006EC">
      <w:pPr>
        <w:pStyle w:val="aff9"/>
        <w:ind w:firstLineChars="200" w:firstLine="420"/>
        <w:rPr>
          <w:szCs w:val="21"/>
        </w:rPr>
      </w:pPr>
      <w:r>
        <w:rPr>
          <w:szCs w:val="21"/>
        </w:rPr>
        <w:t>a)</w:t>
      </w:r>
      <w:r>
        <w:rPr>
          <w:szCs w:val="21"/>
        </w:rPr>
        <w:t>采用吸附法进行恶臭（异味）污染物治理的，定期对吸附剂进行更换；</w:t>
      </w:r>
    </w:p>
    <w:p w:rsidR="00742A86" w:rsidRDefault="00D006EC">
      <w:pPr>
        <w:pStyle w:val="aff9"/>
        <w:ind w:firstLineChars="200" w:firstLine="420"/>
        <w:rPr>
          <w:szCs w:val="21"/>
        </w:rPr>
      </w:pPr>
      <w:r>
        <w:rPr>
          <w:szCs w:val="21"/>
        </w:rPr>
        <w:t>b)</w:t>
      </w:r>
      <w:r>
        <w:rPr>
          <w:szCs w:val="21"/>
        </w:rPr>
        <w:t>采用化学洗涤法除臭的，定期更换洗涤液；</w:t>
      </w:r>
    </w:p>
    <w:p w:rsidR="00742A86" w:rsidRDefault="00D006EC">
      <w:pPr>
        <w:pStyle w:val="aff9"/>
        <w:ind w:firstLineChars="200" w:firstLine="420"/>
        <w:rPr>
          <w:szCs w:val="21"/>
        </w:rPr>
      </w:pPr>
      <w:r>
        <w:rPr>
          <w:szCs w:val="21"/>
        </w:rPr>
        <w:t>c)</w:t>
      </w:r>
      <w:r>
        <w:rPr>
          <w:szCs w:val="21"/>
        </w:rPr>
        <w:t>采用生</w:t>
      </w:r>
      <w:r>
        <w:rPr>
          <w:rFonts w:hint="eastAsia"/>
          <w:szCs w:val="21"/>
        </w:rPr>
        <w:t>物</w:t>
      </w:r>
      <w:r>
        <w:rPr>
          <w:szCs w:val="21"/>
        </w:rPr>
        <w:t>除臭系统的，定期投加营养物质，保证微生物活性达到设计要求。</w:t>
      </w:r>
    </w:p>
    <w:p w:rsidR="00742A86" w:rsidRDefault="00D006EC">
      <w:pPr>
        <w:pStyle w:val="a1"/>
        <w:spacing w:beforeLines="0" w:before="0" w:afterLines="0" w:after="0"/>
        <w:rPr>
          <w:sz w:val="21"/>
          <w:szCs w:val="21"/>
        </w:rPr>
      </w:pPr>
      <w:r>
        <w:rPr>
          <w:sz w:val="21"/>
          <w:szCs w:val="21"/>
        </w:rPr>
        <w:t>吸附法治理措施的设计、施工、验收和运行的技术要求</w:t>
      </w:r>
      <w:r>
        <w:rPr>
          <w:rFonts w:hint="eastAsia"/>
          <w:sz w:val="21"/>
          <w:szCs w:val="21"/>
        </w:rPr>
        <w:t>按</w:t>
      </w:r>
      <w:r>
        <w:rPr>
          <w:sz w:val="21"/>
          <w:szCs w:val="21"/>
        </w:rPr>
        <w:t>HJ2026</w:t>
      </w:r>
      <w:r>
        <w:rPr>
          <w:rFonts w:hint="eastAsia"/>
          <w:sz w:val="21"/>
          <w:szCs w:val="21"/>
        </w:rPr>
        <w:t>执行。</w:t>
      </w:r>
      <w:r>
        <w:rPr>
          <w:sz w:val="21"/>
          <w:szCs w:val="21"/>
        </w:rPr>
        <w:t>高温焚烧法治理工程的设计、施工、验收和运行的技术要</w:t>
      </w:r>
      <w:r>
        <w:rPr>
          <w:sz w:val="21"/>
          <w:szCs w:val="21"/>
        </w:rPr>
        <w:t>求</w:t>
      </w:r>
      <w:r>
        <w:rPr>
          <w:rFonts w:hint="eastAsia"/>
          <w:sz w:val="21"/>
          <w:szCs w:val="21"/>
        </w:rPr>
        <w:t>按</w:t>
      </w:r>
      <w:r>
        <w:rPr>
          <w:rFonts w:hint="eastAsia"/>
          <w:sz w:val="21"/>
          <w:szCs w:val="21"/>
        </w:rPr>
        <w:t>HJ</w:t>
      </w:r>
      <w:r>
        <w:rPr>
          <w:sz w:val="21"/>
          <w:szCs w:val="21"/>
        </w:rPr>
        <w:t xml:space="preserve"> </w:t>
      </w:r>
      <w:r>
        <w:rPr>
          <w:rFonts w:hint="eastAsia"/>
          <w:sz w:val="21"/>
          <w:szCs w:val="21"/>
        </w:rPr>
        <w:t>2027</w:t>
      </w:r>
      <w:r>
        <w:rPr>
          <w:rFonts w:hint="eastAsia"/>
          <w:sz w:val="21"/>
          <w:szCs w:val="21"/>
        </w:rPr>
        <w:t>和</w:t>
      </w:r>
      <w:r>
        <w:rPr>
          <w:sz w:val="21"/>
          <w:szCs w:val="21"/>
        </w:rPr>
        <w:t>HJ1093</w:t>
      </w:r>
      <w:r>
        <w:rPr>
          <w:rFonts w:hint="eastAsia"/>
          <w:sz w:val="21"/>
          <w:szCs w:val="21"/>
        </w:rPr>
        <w:t>执行</w:t>
      </w:r>
      <w:r>
        <w:rPr>
          <w:sz w:val="21"/>
          <w:szCs w:val="21"/>
        </w:rPr>
        <w:t>。</w:t>
      </w:r>
    </w:p>
    <w:p w:rsidR="00742A86" w:rsidRDefault="00D006EC">
      <w:pPr>
        <w:pStyle w:val="a0"/>
        <w:spacing w:beforeLines="50" w:before="166" w:afterLines="50" w:after="166"/>
        <w:outlineLvl w:val="1"/>
        <w:rPr>
          <w:rFonts w:ascii="黑体" w:eastAsia="黑体" w:hAnsi="黑体" w:cs="黑体"/>
          <w:sz w:val="21"/>
          <w:szCs w:val="21"/>
        </w:rPr>
      </w:pPr>
      <w:bookmarkStart w:id="25" w:name="_Toc26553"/>
      <w:r>
        <w:rPr>
          <w:rFonts w:ascii="黑体" w:eastAsia="黑体" w:hAnsi="黑体" w:cs="黑体"/>
          <w:sz w:val="21"/>
          <w:szCs w:val="21"/>
        </w:rPr>
        <w:t>应急处置</w:t>
      </w:r>
      <w:bookmarkEnd w:id="25"/>
    </w:p>
    <w:p w:rsidR="00742A86" w:rsidRDefault="00D006EC">
      <w:pPr>
        <w:pStyle w:val="a1"/>
        <w:spacing w:beforeLines="0" w:before="0" w:afterLines="0" w:after="0"/>
        <w:rPr>
          <w:sz w:val="21"/>
          <w:szCs w:val="21"/>
        </w:rPr>
      </w:pPr>
      <w:r>
        <w:rPr>
          <w:sz w:val="21"/>
          <w:szCs w:val="21"/>
        </w:rPr>
        <w:t>除臭设施出现故障时，应立即停止</w:t>
      </w:r>
      <w:proofErr w:type="gramStart"/>
      <w:r>
        <w:rPr>
          <w:sz w:val="21"/>
          <w:szCs w:val="21"/>
        </w:rPr>
        <w:t>主要产臭单元的</w:t>
      </w:r>
      <w:proofErr w:type="gramEnd"/>
      <w:r>
        <w:rPr>
          <w:sz w:val="21"/>
          <w:szCs w:val="21"/>
        </w:rPr>
        <w:t>作业或及时启用备用的除臭系统。</w:t>
      </w:r>
    </w:p>
    <w:p w:rsidR="00742A86" w:rsidRDefault="00D006EC">
      <w:pPr>
        <w:pStyle w:val="a1"/>
        <w:spacing w:beforeLines="0" w:before="0" w:afterLines="0" w:after="0"/>
      </w:pPr>
      <w:r>
        <w:rPr>
          <w:sz w:val="21"/>
          <w:szCs w:val="21"/>
        </w:rPr>
        <w:t>对于采用焚烧法处理卸料间及切割间恶臭（异味）污染物的场所，应考虑焚烧炉停炉检修等非正常工况下恶臭（异味）污染物应急处置，并配备恶臭（异味）污染物应急处理系统。</w:t>
      </w:r>
    </w:p>
    <w:p w:rsidR="00742A86" w:rsidRDefault="00D006EC">
      <w:pPr>
        <w:pStyle w:val="a0"/>
        <w:spacing w:beforeLines="50" w:before="166" w:afterLines="50" w:after="166"/>
        <w:outlineLvl w:val="1"/>
        <w:rPr>
          <w:rFonts w:ascii="黑体" w:eastAsia="黑体" w:hAnsi="黑体" w:cs="黑体"/>
          <w:sz w:val="21"/>
          <w:szCs w:val="21"/>
        </w:rPr>
      </w:pPr>
      <w:bookmarkStart w:id="26" w:name="_Toc13127"/>
      <w:r>
        <w:rPr>
          <w:rFonts w:ascii="黑体" w:eastAsia="黑体" w:hAnsi="黑体" w:cs="黑体"/>
          <w:sz w:val="21"/>
          <w:szCs w:val="21"/>
        </w:rPr>
        <w:t>排放控制</w:t>
      </w:r>
      <w:bookmarkEnd w:id="26"/>
    </w:p>
    <w:p w:rsidR="00742A86" w:rsidRDefault="00D006EC">
      <w:pPr>
        <w:pStyle w:val="a1"/>
        <w:spacing w:beforeLines="50" w:before="166" w:afterLines="50" w:after="166"/>
        <w:rPr>
          <w:rFonts w:ascii="黑体" w:eastAsia="黑体" w:hAnsi="黑体" w:cs="黑体"/>
          <w:sz w:val="21"/>
          <w:szCs w:val="21"/>
        </w:rPr>
      </w:pPr>
      <w:r>
        <w:rPr>
          <w:rFonts w:ascii="黑体" w:eastAsia="黑体" w:hAnsi="黑体" w:cs="黑体" w:hint="eastAsia"/>
          <w:sz w:val="21"/>
          <w:szCs w:val="21"/>
        </w:rPr>
        <w:t>排气筒高度</w:t>
      </w:r>
    </w:p>
    <w:p w:rsidR="00742A86" w:rsidRDefault="00D006EC">
      <w:pPr>
        <w:pStyle w:val="a"/>
        <w:numPr>
          <w:ilvl w:val="3"/>
          <w:numId w:val="6"/>
        </w:numPr>
        <w:spacing w:beforeLines="0" w:before="0" w:afterLines="0" w:after="0"/>
        <w:rPr>
          <w:sz w:val="21"/>
          <w:szCs w:val="21"/>
        </w:rPr>
      </w:pPr>
      <w:r>
        <w:rPr>
          <w:sz w:val="21"/>
          <w:szCs w:val="21"/>
        </w:rPr>
        <w:t>恶臭（异味）污染源排气筒高度应按环境影响评价或者排污许可证要求确定，恶臭（异味）污染源排气筒不应低于</w:t>
      </w:r>
      <w:r>
        <w:rPr>
          <w:sz w:val="21"/>
          <w:szCs w:val="21"/>
        </w:rPr>
        <w:t>15 m</w:t>
      </w:r>
      <w:r>
        <w:rPr>
          <w:sz w:val="21"/>
          <w:szCs w:val="21"/>
        </w:rPr>
        <w:t>。</w:t>
      </w:r>
    </w:p>
    <w:p w:rsidR="00742A86" w:rsidRDefault="00D006EC">
      <w:pPr>
        <w:pStyle w:val="a"/>
        <w:numPr>
          <w:ilvl w:val="3"/>
          <w:numId w:val="6"/>
        </w:numPr>
        <w:spacing w:beforeLines="0" w:before="0" w:afterLines="0" w:after="0"/>
        <w:rPr>
          <w:sz w:val="21"/>
          <w:szCs w:val="21"/>
        </w:rPr>
      </w:pPr>
      <w:r>
        <w:rPr>
          <w:sz w:val="21"/>
          <w:szCs w:val="21"/>
        </w:rPr>
        <w:t>若恶臭（异味）污染物采用进炉焚烧方式，焚烧炉排气筒不应低于</w:t>
      </w:r>
      <w:r>
        <w:rPr>
          <w:sz w:val="21"/>
          <w:szCs w:val="21"/>
        </w:rPr>
        <w:t>45 m</w:t>
      </w:r>
      <w:r>
        <w:rPr>
          <w:sz w:val="21"/>
          <w:szCs w:val="21"/>
        </w:rPr>
        <w:t>。</w:t>
      </w:r>
    </w:p>
    <w:p w:rsidR="00742A86" w:rsidRDefault="00D006EC">
      <w:pPr>
        <w:pStyle w:val="a"/>
        <w:numPr>
          <w:ilvl w:val="3"/>
          <w:numId w:val="6"/>
        </w:numPr>
        <w:spacing w:beforeLines="0" w:before="0" w:afterLines="0" w:after="0"/>
        <w:rPr>
          <w:sz w:val="21"/>
          <w:szCs w:val="21"/>
        </w:rPr>
      </w:pPr>
      <w:proofErr w:type="gramStart"/>
      <w:r>
        <w:rPr>
          <w:sz w:val="21"/>
          <w:szCs w:val="21"/>
        </w:rPr>
        <w:t>若排气筒</w:t>
      </w:r>
      <w:proofErr w:type="gramEnd"/>
      <w:r>
        <w:rPr>
          <w:sz w:val="21"/>
          <w:szCs w:val="21"/>
        </w:rPr>
        <w:t>周围</w:t>
      </w:r>
      <w:r>
        <w:rPr>
          <w:sz w:val="21"/>
          <w:szCs w:val="21"/>
        </w:rPr>
        <w:t>200 m</w:t>
      </w:r>
      <w:r>
        <w:rPr>
          <w:sz w:val="21"/>
          <w:szCs w:val="21"/>
        </w:rPr>
        <w:t>半径内存在建筑时，排气筒高度应至少高出这一区域内最高建筑物</w:t>
      </w:r>
      <w:r>
        <w:rPr>
          <w:sz w:val="21"/>
          <w:szCs w:val="21"/>
        </w:rPr>
        <w:t>5 m</w:t>
      </w:r>
      <w:r>
        <w:rPr>
          <w:sz w:val="21"/>
          <w:szCs w:val="21"/>
        </w:rPr>
        <w:t>（含</w:t>
      </w:r>
      <w:r>
        <w:rPr>
          <w:sz w:val="21"/>
          <w:szCs w:val="21"/>
        </w:rPr>
        <w:t>5m</w:t>
      </w:r>
      <w:r>
        <w:rPr>
          <w:sz w:val="21"/>
          <w:szCs w:val="21"/>
        </w:rPr>
        <w:t>）以上。</w:t>
      </w:r>
    </w:p>
    <w:p w:rsidR="00742A86" w:rsidRDefault="00D006EC">
      <w:pPr>
        <w:pStyle w:val="a1"/>
        <w:spacing w:beforeLines="50" w:before="166" w:afterLines="50" w:after="166"/>
        <w:rPr>
          <w:rFonts w:ascii="黑体" w:eastAsia="黑体" w:hAnsi="黑体" w:cs="黑体"/>
          <w:sz w:val="21"/>
          <w:szCs w:val="21"/>
        </w:rPr>
      </w:pPr>
      <w:r>
        <w:rPr>
          <w:rFonts w:ascii="黑体" w:eastAsia="黑体" w:hAnsi="黑体" w:cs="黑体" w:hint="eastAsia"/>
          <w:sz w:val="21"/>
          <w:szCs w:val="21"/>
        </w:rPr>
        <w:t>排气筒采样口</w:t>
      </w:r>
    </w:p>
    <w:p w:rsidR="00742A86" w:rsidRDefault="00D006EC">
      <w:pPr>
        <w:pStyle w:val="a"/>
        <w:numPr>
          <w:ilvl w:val="3"/>
          <w:numId w:val="6"/>
        </w:numPr>
        <w:spacing w:beforeLines="0" w:before="0" w:afterLines="0" w:after="0"/>
        <w:rPr>
          <w:sz w:val="21"/>
          <w:szCs w:val="21"/>
        </w:rPr>
      </w:pPr>
      <w:r>
        <w:rPr>
          <w:sz w:val="21"/>
          <w:szCs w:val="21"/>
        </w:rPr>
        <w:t>恶臭（异味）污染源采样口位置应避开对测试人员操作有危险的场所。</w:t>
      </w:r>
    </w:p>
    <w:p w:rsidR="00742A86" w:rsidRDefault="00D006EC">
      <w:pPr>
        <w:pStyle w:val="a"/>
        <w:numPr>
          <w:ilvl w:val="3"/>
          <w:numId w:val="6"/>
        </w:numPr>
        <w:spacing w:beforeLines="0" w:before="0" w:afterLines="0" w:after="0"/>
        <w:rPr>
          <w:sz w:val="21"/>
          <w:szCs w:val="21"/>
        </w:rPr>
      </w:pPr>
      <w:r>
        <w:rPr>
          <w:sz w:val="21"/>
          <w:szCs w:val="21"/>
        </w:rPr>
        <w:t>应优先选择在垂直管段，避开烟道弯头和面急剧变化的部位。恶臭（异味）污染源采样口位置应设置在距弯头、阀门、变径管下游方向不小于</w:t>
      </w:r>
      <w:r>
        <w:rPr>
          <w:sz w:val="21"/>
          <w:szCs w:val="21"/>
        </w:rPr>
        <w:t>6</w:t>
      </w:r>
      <w:r>
        <w:rPr>
          <w:sz w:val="21"/>
          <w:szCs w:val="21"/>
        </w:rPr>
        <w:t>倍直径，且</w:t>
      </w:r>
      <w:proofErr w:type="gramStart"/>
      <w:r>
        <w:rPr>
          <w:sz w:val="21"/>
          <w:szCs w:val="21"/>
        </w:rPr>
        <w:t>距这些</w:t>
      </w:r>
      <w:proofErr w:type="gramEnd"/>
      <w:r>
        <w:rPr>
          <w:sz w:val="21"/>
          <w:szCs w:val="21"/>
        </w:rPr>
        <w:t>部件上游方向不小于</w:t>
      </w:r>
      <w:r>
        <w:rPr>
          <w:sz w:val="21"/>
          <w:szCs w:val="21"/>
        </w:rPr>
        <w:t>3</w:t>
      </w:r>
      <w:r>
        <w:rPr>
          <w:sz w:val="21"/>
          <w:szCs w:val="21"/>
        </w:rPr>
        <w:t>倍直径处。对矩形烟道，采样断面的气流速度宜大于</w:t>
      </w:r>
      <w:r>
        <w:rPr>
          <w:sz w:val="21"/>
          <w:szCs w:val="21"/>
        </w:rPr>
        <w:t>5 m/s</w:t>
      </w:r>
      <w:r>
        <w:rPr>
          <w:sz w:val="21"/>
          <w:szCs w:val="21"/>
        </w:rPr>
        <w:t>，矩形烟道的当量直径按公式（</w:t>
      </w:r>
      <w:r>
        <w:rPr>
          <w:sz w:val="21"/>
          <w:szCs w:val="21"/>
        </w:rPr>
        <w:t>1</w:t>
      </w:r>
      <w:r>
        <w:rPr>
          <w:sz w:val="21"/>
          <w:szCs w:val="21"/>
        </w:rPr>
        <w:t>）计算。</w:t>
      </w:r>
    </w:p>
    <w:tbl>
      <w:tblPr>
        <w:tblStyle w:val="af5"/>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9"/>
        <w:gridCol w:w="1097"/>
      </w:tblGrid>
      <w:tr w:rsidR="00742A86">
        <w:tc>
          <w:tcPr>
            <w:tcW w:w="4430" w:type="pct"/>
            <w:vAlign w:val="center"/>
          </w:tcPr>
          <w:p w:rsidR="00742A86" w:rsidRDefault="00D006EC">
            <w:pPr>
              <w:spacing w:beforeLines="0" w:before="0" w:afterLines="0" w:after="0"/>
              <w:jc w:val="center"/>
              <w:rPr>
                <w:rFonts w:hAnsi="宋体" w:cs="Times New Roman"/>
                <w:szCs w:val="21"/>
              </w:rPr>
            </w:pPr>
            <m:oMathPara>
              <m:oMath>
                <m:r>
                  <m:rPr>
                    <m:sty m:val="p"/>
                  </m:rPr>
                  <w:rPr>
                    <w:rFonts w:ascii="Cambria Math" w:hAnsi="Cambria Math"/>
                    <w:sz w:val="21"/>
                    <w:szCs w:val="21"/>
                  </w:rPr>
                  <m:t>D=</m:t>
                </m:r>
                <m:f>
                  <m:fPr>
                    <m:ctrlPr>
                      <w:rPr>
                        <w:rFonts w:ascii="Cambria Math" w:hAnsi="Cambria Math"/>
                        <w:sz w:val="21"/>
                        <w:szCs w:val="21"/>
                      </w:rPr>
                    </m:ctrlPr>
                  </m:fPr>
                  <m:num>
                    <m:r>
                      <m:rPr>
                        <m:sty m:val="p"/>
                      </m:rPr>
                      <w:rPr>
                        <w:rFonts w:ascii="Cambria Math" w:hAnsi="Cambria Math"/>
                        <w:sz w:val="21"/>
                        <w:szCs w:val="21"/>
                      </w:rPr>
                      <m:t>2AB</m:t>
                    </m:r>
                  </m:num>
                  <m:den>
                    <m:r>
                      <m:rPr>
                        <m:sty m:val="p"/>
                      </m:rPr>
                      <w:rPr>
                        <w:rFonts w:ascii="Cambria Math" w:hAnsi="Cambria Math"/>
                        <w:sz w:val="21"/>
                        <w:szCs w:val="21"/>
                      </w:rPr>
                      <m:t>（</m:t>
                    </m:r>
                    <m:r>
                      <m:rPr>
                        <m:sty m:val="p"/>
                      </m:rPr>
                      <w:rPr>
                        <w:rFonts w:ascii="Cambria Math" w:hAnsi="Cambria Math"/>
                        <w:sz w:val="21"/>
                        <w:szCs w:val="21"/>
                      </w:rPr>
                      <m:t>A+B</m:t>
                    </m:r>
                    <m:r>
                      <m:rPr>
                        <m:sty m:val="p"/>
                      </m:rPr>
                      <w:rPr>
                        <w:rFonts w:ascii="Cambria Math" w:hAnsi="Cambria Math"/>
                        <w:sz w:val="21"/>
                        <w:szCs w:val="21"/>
                      </w:rPr>
                      <m:t>）</m:t>
                    </m:r>
                  </m:den>
                </m:f>
              </m:oMath>
            </m:oMathPara>
          </w:p>
        </w:tc>
        <w:tc>
          <w:tcPr>
            <w:tcW w:w="569" w:type="pct"/>
            <w:vAlign w:val="center"/>
          </w:tcPr>
          <w:p w:rsidR="00742A86" w:rsidRDefault="00D006EC">
            <w:pPr>
              <w:spacing w:before="332" w:after="332"/>
              <w:jc w:val="center"/>
              <w:rPr>
                <w:rFonts w:hAnsi="宋体" w:cs="Times New Roman"/>
                <w:szCs w:val="21"/>
              </w:rPr>
            </w:pPr>
            <w:r>
              <w:rPr>
                <w:rFonts w:hAnsi="宋体" w:cs="Times New Roman" w:hint="eastAsia"/>
                <w:szCs w:val="21"/>
              </w:rPr>
              <w:t>（</w:t>
            </w:r>
            <w:r>
              <w:rPr>
                <w:rFonts w:hAnsi="宋体" w:cs="Times New Roman" w:hint="eastAsia"/>
                <w:szCs w:val="21"/>
              </w:rPr>
              <w:t>1</w:t>
            </w:r>
            <w:r>
              <w:rPr>
                <w:rFonts w:hAnsi="宋体" w:cs="Times New Roman" w:hint="eastAsia"/>
                <w:szCs w:val="21"/>
              </w:rPr>
              <w:t>）</w:t>
            </w:r>
          </w:p>
        </w:tc>
      </w:tr>
    </w:tbl>
    <w:p w:rsidR="00742A86" w:rsidRDefault="00D006EC">
      <w:pPr>
        <w:pStyle w:val="aff9"/>
        <w:ind w:firstLineChars="200" w:firstLine="420"/>
        <w:rPr>
          <w:szCs w:val="21"/>
        </w:rPr>
      </w:pPr>
      <w:r>
        <w:rPr>
          <w:szCs w:val="21"/>
        </w:rPr>
        <w:t>式中：</w:t>
      </w:r>
    </w:p>
    <w:p w:rsidR="00742A86" w:rsidRDefault="00D006EC">
      <w:pPr>
        <w:pStyle w:val="aff9"/>
        <w:spacing w:before="120" w:after="120"/>
        <w:ind w:firstLineChars="200" w:firstLine="420"/>
        <w:rPr>
          <w:szCs w:val="21"/>
        </w:rPr>
      </w:pPr>
      <w:r>
        <w:rPr>
          <w:rFonts w:hint="eastAsia"/>
          <w:szCs w:val="21"/>
        </w:rPr>
        <w:lastRenderedPageBreak/>
        <w:t>D</w:t>
      </w:r>
      <w:r>
        <w:rPr>
          <w:szCs w:val="21"/>
        </w:rPr>
        <w:t>——</w:t>
      </w:r>
      <w:r>
        <w:rPr>
          <w:rFonts w:hint="eastAsia"/>
          <w:szCs w:val="21"/>
        </w:rPr>
        <w:t>采样断面直径</w:t>
      </w:r>
      <w:r>
        <w:rPr>
          <w:szCs w:val="21"/>
        </w:rPr>
        <w:t>，</w:t>
      </w:r>
      <w:r>
        <w:rPr>
          <w:rFonts w:hint="eastAsia"/>
          <w:szCs w:val="21"/>
        </w:rPr>
        <w:t>m</w:t>
      </w:r>
      <w:r>
        <w:rPr>
          <w:rFonts w:hint="eastAsia"/>
          <w:szCs w:val="21"/>
        </w:rPr>
        <w:t>；</w:t>
      </w:r>
    </w:p>
    <w:p w:rsidR="00742A86" w:rsidRDefault="00D006EC">
      <w:pPr>
        <w:pStyle w:val="aff9"/>
        <w:spacing w:before="120" w:after="120"/>
        <w:ind w:firstLineChars="200" w:firstLine="420"/>
        <w:rPr>
          <w:szCs w:val="21"/>
        </w:rPr>
      </w:pPr>
      <w:r>
        <w:rPr>
          <w:szCs w:val="21"/>
        </w:rPr>
        <w:t>A</w:t>
      </w:r>
      <w:r>
        <w:rPr>
          <w:szCs w:val="21"/>
        </w:rPr>
        <w:t>——</w:t>
      </w:r>
      <w:r>
        <w:rPr>
          <w:szCs w:val="21"/>
        </w:rPr>
        <w:t>长边的边长，</w:t>
      </w:r>
      <w:r>
        <w:rPr>
          <w:rFonts w:hint="eastAsia"/>
          <w:szCs w:val="21"/>
        </w:rPr>
        <w:t>m</w:t>
      </w:r>
      <w:r>
        <w:rPr>
          <w:szCs w:val="21"/>
        </w:rPr>
        <w:t>；</w:t>
      </w:r>
    </w:p>
    <w:p w:rsidR="00742A86" w:rsidRDefault="00D006EC">
      <w:pPr>
        <w:pStyle w:val="aff9"/>
        <w:spacing w:before="120" w:after="120"/>
        <w:ind w:firstLineChars="200" w:firstLine="420"/>
        <w:rPr>
          <w:szCs w:val="21"/>
        </w:rPr>
      </w:pPr>
      <w:r>
        <w:rPr>
          <w:szCs w:val="21"/>
        </w:rPr>
        <w:t>B</w:t>
      </w:r>
      <w:r>
        <w:rPr>
          <w:szCs w:val="21"/>
        </w:rPr>
        <w:t>——</w:t>
      </w:r>
      <w:r>
        <w:rPr>
          <w:szCs w:val="21"/>
        </w:rPr>
        <w:t>为短边的边长，</w:t>
      </w:r>
      <w:r>
        <w:rPr>
          <w:rFonts w:hint="eastAsia"/>
          <w:szCs w:val="21"/>
        </w:rPr>
        <w:t>m</w:t>
      </w:r>
      <w:r>
        <w:rPr>
          <w:szCs w:val="21"/>
        </w:rPr>
        <w:t>。</w:t>
      </w:r>
    </w:p>
    <w:p w:rsidR="00742A86" w:rsidRDefault="00D006EC">
      <w:pPr>
        <w:pStyle w:val="a"/>
        <w:numPr>
          <w:ilvl w:val="3"/>
          <w:numId w:val="6"/>
        </w:numPr>
        <w:spacing w:beforeLines="0" w:before="0" w:afterLines="0" w:after="0"/>
        <w:rPr>
          <w:sz w:val="21"/>
          <w:szCs w:val="21"/>
        </w:rPr>
      </w:pPr>
      <w:r>
        <w:rPr>
          <w:sz w:val="21"/>
          <w:szCs w:val="21"/>
        </w:rPr>
        <w:t>测试现场空间位置有限，</w:t>
      </w:r>
      <w:r>
        <w:rPr>
          <w:rFonts w:hint="eastAsia"/>
          <w:sz w:val="21"/>
          <w:szCs w:val="21"/>
        </w:rPr>
        <w:t>不</w:t>
      </w:r>
      <w:r>
        <w:rPr>
          <w:sz w:val="21"/>
          <w:szCs w:val="21"/>
        </w:rPr>
        <w:t>满足</w:t>
      </w:r>
      <w:r>
        <w:rPr>
          <w:sz w:val="21"/>
          <w:szCs w:val="21"/>
        </w:rPr>
        <w:t>4.7.2.2</w:t>
      </w:r>
      <w:r>
        <w:rPr>
          <w:sz w:val="21"/>
          <w:szCs w:val="21"/>
        </w:rPr>
        <w:t>要求时，可选择适宜的管段采样，但采样断面与弯头等的距离至少是烟道直径的</w:t>
      </w:r>
      <w:r>
        <w:rPr>
          <w:sz w:val="21"/>
          <w:szCs w:val="21"/>
        </w:rPr>
        <w:t>1.5</w:t>
      </w:r>
      <w:r>
        <w:rPr>
          <w:sz w:val="21"/>
          <w:szCs w:val="21"/>
        </w:rPr>
        <w:t>倍，并应避开涡流区。</w:t>
      </w:r>
    </w:p>
    <w:p w:rsidR="00742A86" w:rsidRDefault="00D006EC">
      <w:pPr>
        <w:pStyle w:val="a"/>
        <w:numPr>
          <w:ilvl w:val="3"/>
          <w:numId w:val="6"/>
        </w:numPr>
        <w:spacing w:beforeLines="0" w:before="0" w:afterLines="0" w:after="0"/>
        <w:jc w:val="both"/>
        <w:rPr>
          <w:sz w:val="21"/>
          <w:szCs w:val="21"/>
        </w:rPr>
      </w:pPr>
      <w:r>
        <w:rPr>
          <w:sz w:val="21"/>
          <w:szCs w:val="21"/>
        </w:rPr>
        <w:t>采样可利用现场已有条件或设置采样平台。平台面积不应小于</w:t>
      </w:r>
      <w:r>
        <w:rPr>
          <w:sz w:val="21"/>
          <w:szCs w:val="21"/>
        </w:rPr>
        <w:t>1.5 m</w:t>
      </w:r>
      <w:r>
        <w:rPr>
          <w:sz w:val="21"/>
          <w:szCs w:val="21"/>
          <w:vertAlign w:val="superscript"/>
        </w:rPr>
        <w:t>2</w:t>
      </w:r>
      <w:r>
        <w:rPr>
          <w:sz w:val="21"/>
          <w:szCs w:val="21"/>
        </w:rPr>
        <w:t>，并设有</w:t>
      </w:r>
      <w:r>
        <w:rPr>
          <w:sz w:val="21"/>
          <w:szCs w:val="21"/>
        </w:rPr>
        <w:t>1.1 m</w:t>
      </w:r>
      <w:r>
        <w:rPr>
          <w:sz w:val="21"/>
          <w:szCs w:val="21"/>
        </w:rPr>
        <w:t>高的护栏和不低于</w:t>
      </w:r>
      <w:r>
        <w:rPr>
          <w:sz w:val="21"/>
          <w:szCs w:val="21"/>
        </w:rPr>
        <w:t>10 cm</w:t>
      </w:r>
      <w:r>
        <w:rPr>
          <w:sz w:val="21"/>
          <w:szCs w:val="21"/>
        </w:rPr>
        <w:t>的脚部挡板，采样平台的承重不应小于</w:t>
      </w:r>
      <w:r>
        <w:rPr>
          <w:sz w:val="21"/>
          <w:szCs w:val="21"/>
        </w:rPr>
        <w:t>200 kg/m</w:t>
      </w:r>
      <w:r>
        <w:rPr>
          <w:sz w:val="21"/>
          <w:szCs w:val="21"/>
        </w:rPr>
        <w:t>，采样孔距平台面宜为</w:t>
      </w:r>
      <w:bookmarkStart w:id="27" w:name="OLE_LINK1"/>
      <w:r>
        <w:rPr>
          <w:sz w:val="21"/>
          <w:szCs w:val="21"/>
        </w:rPr>
        <w:t>1.2m~1.3m</w:t>
      </w:r>
      <w:bookmarkEnd w:id="27"/>
      <w:r>
        <w:rPr>
          <w:sz w:val="21"/>
          <w:szCs w:val="21"/>
        </w:rPr>
        <w:t>。</w:t>
      </w:r>
    </w:p>
    <w:p w:rsidR="00742A86" w:rsidRDefault="00D006EC">
      <w:pPr>
        <w:pStyle w:val="a"/>
        <w:numPr>
          <w:ilvl w:val="3"/>
          <w:numId w:val="6"/>
        </w:numPr>
        <w:spacing w:beforeLines="0" w:before="0" w:afterLines="0" w:after="0"/>
        <w:rPr>
          <w:sz w:val="21"/>
          <w:szCs w:val="21"/>
        </w:rPr>
      </w:pPr>
      <w:r>
        <w:rPr>
          <w:sz w:val="21"/>
          <w:szCs w:val="21"/>
        </w:rPr>
        <w:t>应按照环境监测管理规定和技术规范的要求，设计、建设、维护永久性采样口、采样测试平台和排污口标志。</w:t>
      </w:r>
    </w:p>
    <w:p w:rsidR="00742A86" w:rsidRDefault="00D006EC">
      <w:pPr>
        <w:pStyle w:val="a"/>
        <w:spacing w:before="332" w:after="332"/>
        <w:outlineLvl w:val="0"/>
        <w:rPr>
          <w:rFonts w:ascii="黑体" w:eastAsia="黑体" w:hAnsi="黑体" w:cs="黑体"/>
          <w:sz w:val="21"/>
          <w:szCs w:val="21"/>
        </w:rPr>
      </w:pPr>
      <w:bookmarkStart w:id="28" w:name="_Toc27505"/>
      <w:bookmarkStart w:id="29" w:name="_Toc4212"/>
      <w:r>
        <w:rPr>
          <w:rFonts w:ascii="黑体" w:eastAsia="黑体" w:hAnsi="黑体" w:cs="黑体" w:hint="eastAsia"/>
          <w:sz w:val="21"/>
          <w:szCs w:val="21"/>
        </w:rPr>
        <w:t>恶臭（异味）污染物排放限值</w:t>
      </w:r>
      <w:bookmarkEnd w:id="28"/>
      <w:bookmarkEnd w:id="29"/>
    </w:p>
    <w:p w:rsidR="00742A86" w:rsidRDefault="00D006EC">
      <w:pPr>
        <w:pStyle w:val="a0"/>
        <w:spacing w:beforeLines="50" w:before="166" w:afterLines="50" w:after="166"/>
        <w:outlineLvl w:val="1"/>
        <w:rPr>
          <w:rFonts w:ascii="黑体" w:eastAsia="黑体" w:hAnsi="黑体" w:cs="黑体"/>
          <w:sz w:val="21"/>
          <w:szCs w:val="21"/>
        </w:rPr>
      </w:pPr>
      <w:bookmarkStart w:id="30" w:name="_Toc1636"/>
      <w:r>
        <w:rPr>
          <w:rFonts w:ascii="黑体" w:eastAsia="黑体" w:hAnsi="黑体" w:cs="黑体"/>
          <w:sz w:val="21"/>
          <w:szCs w:val="21"/>
        </w:rPr>
        <w:t>有组织排放限值</w:t>
      </w:r>
      <w:bookmarkEnd w:id="30"/>
    </w:p>
    <w:p w:rsidR="00742A86" w:rsidRDefault="00D006EC">
      <w:pPr>
        <w:pStyle w:val="aff9"/>
        <w:ind w:firstLineChars="200" w:firstLine="420"/>
      </w:pPr>
      <w:r>
        <w:t>恶</w:t>
      </w:r>
      <w:r>
        <w:t>臭（异味）污染源有组织排放不应超过表</w:t>
      </w:r>
      <w:r>
        <w:t>1</w:t>
      </w:r>
      <w:r>
        <w:t>和表</w:t>
      </w:r>
      <w:r>
        <w:t>2</w:t>
      </w:r>
      <w:r>
        <w:t>中规定的排放限值，有组织排放分析方法</w:t>
      </w:r>
      <w:r>
        <w:rPr>
          <w:rFonts w:hint="eastAsia"/>
        </w:rPr>
        <w:t>按</w:t>
      </w:r>
      <w:r>
        <w:t>附录</w:t>
      </w:r>
      <w:r>
        <w:t>A</w:t>
      </w:r>
      <w:r>
        <w:t>执行。</w:t>
      </w:r>
    </w:p>
    <w:p w:rsidR="00742A86" w:rsidRDefault="00D006EC">
      <w:pPr>
        <w:spacing w:before="332" w:after="332"/>
        <w:jc w:val="center"/>
        <w:rPr>
          <w:rFonts w:ascii="黑体" w:eastAsia="黑体" w:hAnsi="黑体" w:cs="黑体"/>
          <w:sz w:val="21"/>
          <w:szCs w:val="20"/>
        </w:rPr>
      </w:pPr>
      <w:r>
        <w:rPr>
          <w:rFonts w:ascii="黑体" w:eastAsia="黑体" w:hAnsi="黑体" w:cs="黑体" w:hint="eastAsia"/>
          <w:sz w:val="21"/>
          <w:szCs w:val="20"/>
        </w:rPr>
        <w:t>表</w:t>
      </w:r>
      <w:r>
        <w:rPr>
          <w:rFonts w:ascii="黑体" w:eastAsia="黑体" w:hAnsi="黑体" w:cs="黑体" w:hint="eastAsia"/>
          <w:sz w:val="21"/>
          <w:szCs w:val="20"/>
        </w:rPr>
        <w:t xml:space="preserve">1 </w:t>
      </w:r>
      <w:r>
        <w:rPr>
          <w:rFonts w:ascii="黑体" w:eastAsia="黑体" w:hAnsi="黑体" w:cs="黑体" w:hint="eastAsia"/>
          <w:sz w:val="21"/>
          <w:szCs w:val="20"/>
        </w:rPr>
        <w:t>恶臭（异味）污染物排放控制限值</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552"/>
        <w:gridCol w:w="2981"/>
      </w:tblGrid>
      <w:tr w:rsidR="00742A86">
        <w:trPr>
          <w:trHeight w:hRule="exact" w:val="736"/>
          <w:jc w:val="center"/>
        </w:trPr>
        <w:tc>
          <w:tcPr>
            <w:tcW w:w="2405" w:type="dxa"/>
            <w:vAlign w:val="center"/>
          </w:tcPr>
          <w:p w:rsidR="00742A86" w:rsidRDefault="00D006EC">
            <w:pPr>
              <w:pStyle w:val="af2"/>
              <w:spacing w:beforeLines="0" w:before="0" w:beforeAutospacing="0" w:afterLines="0" w:after="0" w:afterAutospacing="0"/>
              <w:jc w:val="center"/>
              <w:rPr>
                <w:sz w:val="18"/>
                <w:szCs w:val="18"/>
              </w:rPr>
            </w:pPr>
            <w:r>
              <w:rPr>
                <w:sz w:val="18"/>
                <w:szCs w:val="18"/>
              </w:rPr>
              <w:t>控制项目</w:t>
            </w:r>
          </w:p>
        </w:tc>
        <w:tc>
          <w:tcPr>
            <w:tcW w:w="2552" w:type="dxa"/>
            <w:vAlign w:val="center"/>
          </w:tcPr>
          <w:p w:rsidR="00742A86" w:rsidRDefault="00D006EC">
            <w:pPr>
              <w:pStyle w:val="af2"/>
              <w:spacing w:beforeLines="0" w:before="0" w:beforeAutospacing="0" w:afterLines="0" w:after="0" w:afterAutospacing="0"/>
              <w:jc w:val="center"/>
              <w:rPr>
                <w:sz w:val="18"/>
                <w:szCs w:val="18"/>
              </w:rPr>
            </w:pPr>
            <w:r>
              <w:rPr>
                <w:sz w:val="18"/>
                <w:szCs w:val="18"/>
              </w:rPr>
              <w:t>排气筒高度</w:t>
            </w:r>
            <w:r>
              <w:rPr>
                <w:sz w:val="18"/>
                <w:szCs w:val="18"/>
              </w:rPr>
              <w:t>H</w:t>
            </w:r>
          </w:p>
          <w:p w:rsidR="00742A86" w:rsidRDefault="00D006EC">
            <w:pPr>
              <w:pStyle w:val="af2"/>
              <w:spacing w:beforeLines="0" w:before="0" w:beforeAutospacing="0" w:afterLines="0" w:after="0" w:afterAutospacing="0"/>
              <w:jc w:val="center"/>
              <w:rPr>
                <w:sz w:val="18"/>
                <w:szCs w:val="18"/>
              </w:rPr>
            </w:pPr>
            <w:r>
              <w:rPr>
                <w:sz w:val="18"/>
                <w:szCs w:val="18"/>
              </w:rPr>
              <w:t>m</w:t>
            </w:r>
          </w:p>
        </w:tc>
        <w:tc>
          <w:tcPr>
            <w:tcW w:w="2981" w:type="dxa"/>
            <w:vAlign w:val="center"/>
          </w:tcPr>
          <w:p w:rsidR="00742A86" w:rsidRDefault="00D006EC">
            <w:pPr>
              <w:pStyle w:val="af2"/>
              <w:spacing w:beforeLines="0" w:before="0" w:beforeAutospacing="0" w:afterLines="0" w:after="0" w:afterAutospacing="0"/>
              <w:jc w:val="center"/>
              <w:rPr>
                <w:sz w:val="18"/>
                <w:szCs w:val="18"/>
              </w:rPr>
            </w:pPr>
            <w:r>
              <w:rPr>
                <w:sz w:val="18"/>
                <w:szCs w:val="18"/>
              </w:rPr>
              <w:t>排放限值</w:t>
            </w:r>
          </w:p>
          <w:p w:rsidR="00742A86" w:rsidRDefault="00D006EC">
            <w:pPr>
              <w:pStyle w:val="af2"/>
              <w:spacing w:beforeLines="0" w:before="0" w:beforeAutospacing="0" w:afterLines="0" w:after="0" w:afterAutospacing="0"/>
              <w:jc w:val="center"/>
              <w:rPr>
                <w:sz w:val="18"/>
                <w:szCs w:val="18"/>
              </w:rPr>
            </w:pPr>
            <w:r>
              <w:rPr>
                <w:rFonts w:hint="eastAsia"/>
                <w:sz w:val="18"/>
                <w:szCs w:val="18"/>
              </w:rPr>
              <w:t>无量纲</w:t>
            </w:r>
          </w:p>
        </w:tc>
      </w:tr>
      <w:tr w:rsidR="00742A86">
        <w:trPr>
          <w:trHeight w:hRule="exact" w:val="397"/>
          <w:jc w:val="center"/>
        </w:trPr>
        <w:tc>
          <w:tcPr>
            <w:tcW w:w="2405" w:type="dxa"/>
            <w:vMerge w:val="restart"/>
            <w:vAlign w:val="center"/>
          </w:tcPr>
          <w:p w:rsidR="00742A86" w:rsidRDefault="00D006EC">
            <w:pPr>
              <w:pStyle w:val="af2"/>
              <w:spacing w:before="332" w:after="332"/>
              <w:jc w:val="center"/>
              <w:rPr>
                <w:sz w:val="18"/>
                <w:szCs w:val="18"/>
              </w:rPr>
            </w:pPr>
            <w:r>
              <w:rPr>
                <w:sz w:val="18"/>
                <w:szCs w:val="18"/>
              </w:rPr>
              <w:t>臭气浓度</w:t>
            </w:r>
          </w:p>
        </w:tc>
        <w:tc>
          <w:tcPr>
            <w:tcW w:w="2552" w:type="dxa"/>
            <w:vAlign w:val="center"/>
          </w:tcPr>
          <w:p w:rsidR="00742A86" w:rsidRDefault="00D006EC">
            <w:pPr>
              <w:pStyle w:val="af2"/>
              <w:spacing w:before="332" w:after="332"/>
              <w:jc w:val="center"/>
              <w:rPr>
                <w:sz w:val="18"/>
                <w:szCs w:val="18"/>
              </w:rPr>
            </w:pPr>
            <w:r>
              <w:rPr>
                <w:sz w:val="18"/>
                <w:szCs w:val="18"/>
              </w:rPr>
              <w:t>H&lt;15</w:t>
            </w:r>
          </w:p>
        </w:tc>
        <w:tc>
          <w:tcPr>
            <w:tcW w:w="2981" w:type="dxa"/>
            <w:vAlign w:val="center"/>
          </w:tcPr>
          <w:p w:rsidR="00742A86" w:rsidRDefault="00D006EC">
            <w:pPr>
              <w:pStyle w:val="af2"/>
              <w:spacing w:before="332" w:after="332"/>
              <w:jc w:val="center"/>
              <w:rPr>
                <w:sz w:val="18"/>
                <w:szCs w:val="18"/>
              </w:rPr>
            </w:pPr>
            <w:r>
              <w:rPr>
                <w:sz w:val="18"/>
                <w:szCs w:val="18"/>
              </w:rPr>
              <w:t>800</w:t>
            </w:r>
          </w:p>
        </w:tc>
      </w:tr>
      <w:tr w:rsidR="00742A86">
        <w:trPr>
          <w:trHeight w:hRule="exact" w:val="397"/>
          <w:jc w:val="center"/>
        </w:trPr>
        <w:tc>
          <w:tcPr>
            <w:tcW w:w="2405" w:type="dxa"/>
            <w:vMerge/>
            <w:vAlign w:val="center"/>
          </w:tcPr>
          <w:p w:rsidR="00742A86" w:rsidRDefault="00742A86">
            <w:pPr>
              <w:pStyle w:val="af2"/>
              <w:spacing w:before="332" w:after="332"/>
              <w:jc w:val="center"/>
              <w:rPr>
                <w:sz w:val="18"/>
                <w:szCs w:val="18"/>
              </w:rPr>
            </w:pPr>
          </w:p>
        </w:tc>
        <w:tc>
          <w:tcPr>
            <w:tcW w:w="2552" w:type="dxa"/>
            <w:vAlign w:val="center"/>
          </w:tcPr>
          <w:p w:rsidR="00742A86" w:rsidRDefault="00D006EC">
            <w:pPr>
              <w:pStyle w:val="af2"/>
              <w:spacing w:before="332" w:after="332"/>
              <w:jc w:val="center"/>
              <w:rPr>
                <w:sz w:val="18"/>
                <w:szCs w:val="18"/>
              </w:rPr>
            </w:pPr>
            <w:r>
              <w:rPr>
                <w:sz w:val="18"/>
                <w:szCs w:val="18"/>
              </w:rPr>
              <w:t>15≤H&lt;30</w:t>
            </w:r>
          </w:p>
        </w:tc>
        <w:tc>
          <w:tcPr>
            <w:tcW w:w="2981" w:type="dxa"/>
            <w:vAlign w:val="center"/>
          </w:tcPr>
          <w:p w:rsidR="00742A86" w:rsidRDefault="00D006EC">
            <w:pPr>
              <w:pStyle w:val="af2"/>
              <w:spacing w:before="332" w:after="332"/>
              <w:jc w:val="center"/>
              <w:rPr>
                <w:sz w:val="18"/>
                <w:szCs w:val="18"/>
              </w:rPr>
            </w:pPr>
            <w:r>
              <w:rPr>
                <w:sz w:val="18"/>
                <w:szCs w:val="18"/>
              </w:rPr>
              <w:t>1000</w:t>
            </w:r>
          </w:p>
        </w:tc>
      </w:tr>
      <w:tr w:rsidR="00742A86">
        <w:trPr>
          <w:trHeight w:hRule="exact" w:val="397"/>
          <w:jc w:val="center"/>
        </w:trPr>
        <w:tc>
          <w:tcPr>
            <w:tcW w:w="2405" w:type="dxa"/>
            <w:vMerge/>
            <w:vAlign w:val="center"/>
          </w:tcPr>
          <w:p w:rsidR="00742A86" w:rsidRDefault="00742A86">
            <w:pPr>
              <w:pStyle w:val="af2"/>
              <w:spacing w:before="332" w:after="332"/>
              <w:jc w:val="center"/>
              <w:rPr>
                <w:sz w:val="18"/>
                <w:szCs w:val="18"/>
              </w:rPr>
            </w:pPr>
          </w:p>
        </w:tc>
        <w:tc>
          <w:tcPr>
            <w:tcW w:w="2552" w:type="dxa"/>
            <w:vAlign w:val="center"/>
          </w:tcPr>
          <w:p w:rsidR="00742A86" w:rsidRDefault="00D006EC">
            <w:pPr>
              <w:pStyle w:val="af2"/>
              <w:spacing w:before="332" w:after="332"/>
              <w:jc w:val="center"/>
              <w:rPr>
                <w:sz w:val="18"/>
                <w:szCs w:val="18"/>
              </w:rPr>
            </w:pPr>
            <w:r>
              <w:rPr>
                <w:sz w:val="18"/>
                <w:szCs w:val="18"/>
              </w:rPr>
              <w:t>30≤H&lt;50</w:t>
            </w:r>
          </w:p>
        </w:tc>
        <w:tc>
          <w:tcPr>
            <w:tcW w:w="2981" w:type="dxa"/>
            <w:vAlign w:val="center"/>
          </w:tcPr>
          <w:p w:rsidR="00742A86" w:rsidRDefault="00D006EC">
            <w:pPr>
              <w:pStyle w:val="af2"/>
              <w:spacing w:before="332" w:after="332"/>
              <w:jc w:val="center"/>
              <w:rPr>
                <w:sz w:val="18"/>
                <w:szCs w:val="18"/>
              </w:rPr>
            </w:pPr>
            <w:r>
              <w:rPr>
                <w:sz w:val="18"/>
                <w:szCs w:val="18"/>
              </w:rPr>
              <w:t>1500</w:t>
            </w:r>
          </w:p>
        </w:tc>
      </w:tr>
      <w:tr w:rsidR="00742A86">
        <w:trPr>
          <w:trHeight w:hRule="exact" w:val="397"/>
          <w:jc w:val="center"/>
        </w:trPr>
        <w:tc>
          <w:tcPr>
            <w:tcW w:w="2405" w:type="dxa"/>
            <w:vMerge/>
            <w:vAlign w:val="center"/>
          </w:tcPr>
          <w:p w:rsidR="00742A86" w:rsidRDefault="00742A86">
            <w:pPr>
              <w:pStyle w:val="af2"/>
              <w:spacing w:before="332" w:after="332"/>
              <w:jc w:val="center"/>
              <w:rPr>
                <w:sz w:val="18"/>
                <w:szCs w:val="18"/>
              </w:rPr>
            </w:pPr>
          </w:p>
        </w:tc>
        <w:tc>
          <w:tcPr>
            <w:tcW w:w="2552" w:type="dxa"/>
            <w:vAlign w:val="center"/>
          </w:tcPr>
          <w:p w:rsidR="00742A86" w:rsidRDefault="00D006EC">
            <w:pPr>
              <w:pStyle w:val="af2"/>
              <w:spacing w:before="332" w:after="332"/>
              <w:jc w:val="center"/>
              <w:rPr>
                <w:sz w:val="18"/>
                <w:szCs w:val="18"/>
              </w:rPr>
            </w:pPr>
            <w:r>
              <w:rPr>
                <w:sz w:val="18"/>
                <w:szCs w:val="18"/>
              </w:rPr>
              <w:t>H≥50</w:t>
            </w:r>
          </w:p>
        </w:tc>
        <w:tc>
          <w:tcPr>
            <w:tcW w:w="2981" w:type="dxa"/>
            <w:vAlign w:val="center"/>
          </w:tcPr>
          <w:p w:rsidR="00742A86" w:rsidRDefault="00D006EC">
            <w:pPr>
              <w:pStyle w:val="af2"/>
              <w:spacing w:before="332" w:after="332"/>
              <w:jc w:val="center"/>
              <w:rPr>
                <w:sz w:val="18"/>
                <w:szCs w:val="18"/>
              </w:rPr>
            </w:pPr>
            <w:r>
              <w:rPr>
                <w:sz w:val="18"/>
                <w:szCs w:val="18"/>
              </w:rPr>
              <w:t>3000</w:t>
            </w:r>
          </w:p>
        </w:tc>
      </w:tr>
      <w:tr w:rsidR="00742A86">
        <w:trPr>
          <w:trHeight w:hRule="exact" w:val="1002"/>
          <w:jc w:val="center"/>
        </w:trPr>
        <w:tc>
          <w:tcPr>
            <w:tcW w:w="2405" w:type="dxa"/>
            <w:vAlign w:val="center"/>
          </w:tcPr>
          <w:p w:rsidR="00742A86" w:rsidRDefault="00D006EC">
            <w:pPr>
              <w:pStyle w:val="af2"/>
              <w:spacing w:before="332" w:after="332"/>
              <w:jc w:val="center"/>
              <w:rPr>
                <w:sz w:val="18"/>
                <w:szCs w:val="18"/>
              </w:rPr>
            </w:pPr>
            <w:r>
              <w:rPr>
                <w:sz w:val="18"/>
                <w:szCs w:val="18"/>
              </w:rPr>
              <w:t>恶臭（异味）特征污染物</w:t>
            </w:r>
          </w:p>
        </w:tc>
        <w:tc>
          <w:tcPr>
            <w:tcW w:w="2552" w:type="dxa"/>
            <w:vAlign w:val="center"/>
          </w:tcPr>
          <w:p w:rsidR="00742A86" w:rsidRDefault="00D006EC">
            <w:pPr>
              <w:pStyle w:val="af2"/>
              <w:spacing w:before="332" w:after="332"/>
              <w:jc w:val="center"/>
              <w:rPr>
                <w:sz w:val="18"/>
                <w:szCs w:val="18"/>
              </w:rPr>
            </w:pPr>
            <w:r>
              <w:rPr>
                <w:sz w:val="18"/>
                <w:szCs w:val="18"/>
              </w:rPr>
              <w:t>H≥15</w:t>
            </w:r>
          </w:p>
        </w:tc>
        <w:tc>
          <w:tcPr>
            <w:tcW w:w="2981" w:type="dxa"/>
            <w:vAlign w:val="center"/>
          </w:tcPr>
          <w:p w:rsidR="00742A86" w:rsidRDefault="00D006EC">
            <w:pPr>
              <w:pStyle w:val="af2"/>
              <w:spacing w:before="332" w:after="332"/>
              <w:jc w:val="center"/>
              <w:rPr>
                <w:sz w:val="18"/>
                <w:szCs w:val="18"/>
              </w:rPr>
            </w:pPr>
            <w:r>
              <w:rPr>
                <w:sz w:val="18"/>
                <w:szCs w:val="18"/>
              </w:rPr>
              <w:t>表</w:t>
            </w:r>
            <w:r>
              <w:rPr>
                <w:sz w:val="18"/>
                <w:szCs w:val="18"/>
              </w:rPr>
              <w:t>2</w:t>
            </w:r>
            <w:r>
              <w:rPr>
                <w:sz w:val="18"/>
                <w:szCs w:val="18"/>
              </w:rPr>
              <w:t>所列恶臭（异味）特征污染物及排放限值</w:t>
            </w:r>
          </w:p>
        </w:tc>
      </w:tr>
    </w:tbl>
    <w:p w:rsidR="00742A86" w:rsidRDefault="00D006EC">
      <w:pPr>
        <w:spacing w:before="332" w:after="332"/>
        <w:jc w:val="center"/>
        <w:rPr>
          <w:rFonts w:ascii="黑体" w:eastAsia="黑体" w:hAnsi="黑体" w:cs="黑体"/>
          <w:sz w:val="21"/>
          <w:szCs w:val="20"/>
        </w:rPr>
      </w:pPr>
      <w:r>
        <w:rPr>
          <w:rFonts w:ascii="黑体" w:eastAsia="黑体" w:hAnsi="黑体" w:cs="黑体" w:hint="eastAsia"/>
          <w:sz w:val="21"/>
          <w:szCs w:val="20"/>
        </w:rPr>
        <w:t>表</w:t>
      </w:r>
      <w:r>
        <w:rPr>
          <w:rFonts w:ascii="黑体" w:eastAsia="黑体" w:hAnsi="黑体" w:cs="黑体" w:hint="eastAsia"/>
          <w:sz w:val="21"/>
          <w:szCs w:val="20"/>
        </w:rPr>
        <w:t xml:space="preserve">2 </w:t>
      </w:r>
      <w:r>
        <w:rPr>
          <w:rFonts w:ascii="黑体" w:eastAsia="黑体" w:hAnsi="黑体" w:cs="黑体" w:hint="eastAsia"/>
          <w:sz w:val="21"/>
          <w:szCs w:val="20"/>
        </w:rPr>
        <w:t>恶臭（异味）特征污染物排放限值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8"/>
        <w:gridCol w:w="1706"/>
        <w:gridCol w:w="2758"/>
        <w:gridCol w:w="2969"/>
      </w:tblGrid>
      <w:tr w:rsidR="00742A86">
        <w:trPr>
          <w:trHeight w:val="580"/>
          <w:jc w:val="center"/>
        </w:trPr>
        <w:tc>
          <w:tcPr>
            <w:tcW w:w="738" w:type="dxa"/>
            <w:tcBorders>
              <w:top w:val="single" w:sz="8" w:space="0" w:color="000000"/>
              <w:left w:val="single" w:sz="8" w:space="0" w:color="000000"/>
              <w:bottom w:val="single" w:sz="8" w:space="0" w:color="000000"/>
              <w:right w:val="single" w:sz="4"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sz w:val="18"/>
                <w:szCs w:val="18"/>
              </w:rPr>
              <w:t>序号</w:t>
            </w:r>
          </w:p>
        </w:tc>
        <w:tc>
          <w:tcPr>
            <w:tcW w:w="1706" w:type="dxa"/>
            <w:tcBorders>
              <w:top w:val="single" w:sz="8" w:space="0" w:color="000000"/>
              <w:left w:val="single" w:sz="4" w:space="0" w:color="000000"/>
              <w:bottom w:val="single" w:sz="8" w:space="0" w:color="000000"/>
              <w:right w:val="single" w:sz="4"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sz w:val="18"/>
                <w:szCs w:val="18"/>
              </w:rPr>
              <w:t>控制项目</w:t>
            </w:r>
          </w:p>
        </w:tc>
        <w:tc>
          <w:tcPr>
            <w:tcW w:w="2758" w:type="dxa"/>
            <w:tcBorders>
              <w:top w:val="single" w:sz="8" w:space="0" w:color="000000"/>
              <w:left w:val="single" w:sz="4" w:space="0" w:color="000000"/>
              <w:bottom w:val="single" w:sz="8" w:space="0" w:color="000000"/>
              <w:right w:val="single" w:sz="4"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sz w:val="18"/>
                <w:szCs w:val="18"/>
              </w:rPr>
              <w:t>最高允许排放浓度</w:t>
            </w:r>
          </w:p>
          <w:p w:rsidR="00742A86" w:rsidRDefault="00D006EC">
            <w:pPr>
              <w:pStyle w:val="af2"/>
              <w:spacing w:beforeLines="0" w:before="0" w:beforeAutospacing="0" w:afterLines="0" w:after="0" w:afterAutospacing="0"/>
              <w:jc w:val="center"/>
              <w:rPr>
                <w:sz w:val="18"/>
                <w:szCs w:val="18"/>
              </w:rPr>
            </w:pPr>
            <w:r>
              <w:rPr>
                <w:sz w:val="18"/>
                <w:szCs w:val="18"/>
              </w:rPr>
              <w:t>mg/m</w:t>
            </w:r>
            <w:r>
              <w:rPr>
                <w:rFonts w:ascii="Times New Roman" w:hAnsi="Times New Roman" w:cs="Times New Roman"/>
                <w:sz w:val="18"/>
                <w:szCs w:val="18"/>
                <w:vertAlign w:val="superscript"/>
              </w:rPr>
              <w:t>3</w:t>
            </w:r>
          </w:p>
        </w:tc>
        <w:tc>
          <w:tcPr>
            <w:tcW w:w="2969" w:type="dxa"/>
            <w:tcBorders>
              <w:top w:val="single" w:sz="8" w:space="0" w:color="000000"/>
              <w:left w:val="single" w:sz="4" w:space="0" w:color="000000"/>
              <w:bottom w:val="single" w:sz="8" w:space="0" w:color="000000"/>
              <w:right w:val="single" w:sz="8"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sz w:val="18"/>
                <w:szCs w:val="18"/>
              </w:rPr>
              <w:t>最高允许排放速率</w:t>
            </w:r>
            <w:r>
              <w:rPr>
                <w:sz w:val="18"/>
                <w:szCs w:val="18"/>
              </w:rPr>
              <w:t xml:space="preserve">a </w:t>
            </w:r>
          </w:p>
          <w:p w:rsidR="00742A86" w:rsidRDefault="00D006EC">
            <w:pPr>
              <w:pStyle w:val="af2"/>
              <w:spacing w:beforeLines="0" w:before="0" w:beforeAutospacing="0" w:afterLines="0" w:after="0" w:afterAutospacing="0"/>
              <w:jc w:val="center"/>
              <w:rPr>
                <w:sz w:val="18"/>
                <w:szCs w:val="18"/>
              </w:rPr>
            </w:pPr>
            <w:r>
              <w:rPr>
                <w:sz w:val="18"/>
                <w:szCs w:val="18"/>
              </w:rPr>
              <w:t>kg/h</w:t>
            </w:r>
          </w:p>
        </w:tc>
      </w:tr>
      <w:tr w:rsidR="00742A86">
        <w:trPr>
          <w:trHeight w:val="272"/>
          <w:jc w:val="center"/>
        </w:trPr>
        <w:tc>
          <w:tcPr>
            <w:tcW w:w="738" w:type="dxa"/>
            <w:tcBorders>
              <w:top w:val="single" w:sz="8"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1</w:t>
            </w:r>
          </w:p>
        </w:tc>
        <w:tc>
          <w:tcPr>
            <w:tcW w:w="1706" w:type="dxa"/>
            <w:tcBorders>
              <w:top w:val="single" w:sz="8"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氨</w:t>
            </w:r>
          </w:p>
        </w:tc>
        <w:tc>
          <w:tcPr>
            <w:tcW w:w="2758" w:type="dxa"/>
            <w:tcBorders>
              <w:top w:val="single" w:sz="8"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30</w:t>
            </w:r>
          </w:p>
        </w:tc>
        <w:tc>
          <w:tcPr>
            <w:tcW w:w="2969" w:type="dxa"/>
            <w:tcBorders>
              <w:top w:val="single" w:sz="8"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1</w:t>
            </w:r>
          </w:p>
        </w:tc>
      </w:tr>
      <w:tr w:rsidR="00742A86">
        <w:trPr>
          <w:trHeight w:val="273"/>
          <w:jc w:val="center"/>
        </w:trPr>
        <w:tc>
          <w:tcPr>
            <w:tcW w:w="738" w:type="dxa"/>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2</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硫化氢</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5</w:t>
            </w:r>
          </w:p>
        </w:tc>
        <w:tc>
          <w:tcPr>
            <w:tcW w:w="2969"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0.1</w:t>
            </w:r>
          </w:p>
        </w:tc>
      </w:tr>
      <w:tr w:rsidR="00742A86">
        <w:trPr>
          <w:trHeight w:val="271"/>
          <w:jc w:val="center"/>
        </w:trPr>
        <w:tc>
          <w:tcPr>
            <w:tcW w:w="738" w:type="dxa"/>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3</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甲硫醇</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0.5</w:t>
            </w:r>
          </w:p>
        </w:tc>
        <w:tc>
          <w:tcPr>
            <w:tcW w:w="2969"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0.01</w:t>
            </w:r>
          </w:p>
        </w:tc>
      </w:tr>
      <w:tr w:rsidR="00742A86">
        <w:trPr>
          <w:trHeight w:val="272"/>
          <w:jc w:val="center"/>
        </w:trPr>
        <w:tc>
          <w:tcPr>
            <w:tcW w:w="738" w:type="dxa"/>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lastRenderedPageBreak/>
              <w:t>4</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甲硫醚</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5</w:t>
            </w:r>
          </w:p>
        </w:tc>
        <w:tc>
          <w:tcPr>
            <w:tcW w:w="2969"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0.1</w:t>
            </w:r>
          </w:p>
        </w:tc>
      </w:tr>
      <w:tr w:rsidR="00742A86">
        <w:trPr>
          <w:trHeight w:val="273"/>
          <w:jc w:val="center"/>
        </w:trPr>
        <w:tc>
          <w:tcPr>
            <w:tcW w:w="738" w:type="dxa"/>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5</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二甲二硫</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5</w:t>
            </w:r>
          </w:p>
        </w:tc>
        <w:tc>
          <w:tcPr>
            <w:tcW w:w="2969"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0.26</w:t>
            </w:r>
          </w:p>
        </w:tc>
      </w:tr>
      <w:tr w:rsidR="00742A86">
        <w:trPr>
          <w:trHeight w:val="273"/>
          <w:jc w:val="center"/>
        </w:trPr>
        <w:tc>
          <w:tcPr>
            <w:tcW w:w="738" w:type="dxa"/>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6</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三甲胺</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rPr>
            </w:pPr>
            <w:r>
              <w:rPr>
                <w:sz w:val="18"/>
                <w:szCs w:val="18"/>
              </w:rPr>
              <w:t>5</w:t>
            </w:r>
          </w:p>
        </w:tc>
        <w:tc>
          <w:tcPr>
            <w:tcW w:w="2969"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0.2</w:t>
            </w:r>
          </w:p>
        </w:tc>
      </w:tr>
      <w:tr w:rsidR="00742A86">
        <w:trPr>
          <w:trHeight w:val="272"/>
          <w:jc w:val="center"/>
        </w:trPr>
        <w:tc>
          <w:tcPr>
            <w:tcW w:w="8171" w:type="dxa"/>
            <w:gridSpan w:val="4"/>
            <w:tcBorders>
              <w:top w:val="single" w:sz="4"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vertAlign w:val="superscript"/>
              </w:rPr>
              <w:t xml:space="preserve">a </w:t>
            </w:r>
            <w:r>
              <w:rPr>
                <w:sz w:val="18"/>
                <w:szCs w:val="18"/>
              </w:rPr>
              <w:t>当恶臭（异味）污染物控制设施去除效率</w:t>
            </w:r>
            <w:r>
              <w:rPr>
                <w:sz w:val="18"/>
                <w:szCs w:val="18"/>
              </w:rPr>
              <w:t>≥95%</w:t>
            </w:r>
            <w:r>
              <w:rPr>
                <w:sz w:val="18"/>
                <w:szCs w:val="18"/>
              </w:rPr>
              <w:t>时，等同于满足最高允许排放速率限值要求。</w:t>
            </w:r>
          </w:p>
        </w:tc>
      </w:tr>
    </w:tbl>
    <w:p w:rsidR="00742A86" w:rsidRDefault="00D006EC">
      <w:pPr>
        <w:pStyle w:val="a0"/>
        <w:spacing w:beforeLines="50" w:before="166" w:afterLines="50" w:after="166"/>
        <w:outlineLvl w:val="1"/>
        <w:rPr>
          <w:rFonts w:ascii="黑体" w:eastAsia="黑体" w:hAnsi="黑体" w:cs="黑体"/>
          <w:sz w:val="21"/>
          <w:szCs w:val="21"/>
        </w:rPr>
      </w:pPr>
      <w:bookmarkStart w:id="31" w:name="_Toc28514"/>
      <w:r>
        <w:rPr>
          <w:rFonts w:ascii="黑体" w:eastAsia="黑体" w:hAnsi="黑体" w:cs="黑体"/>
          <w:sz w:val="21"/>
          <w:szCs w:val="21"/>
        </w:rPr>
        <w:t>无组织排放限值</w:t>
      </w:r>
      <w:bookmarkEnd w:id="31"/>
    </w:p>
    <w:p w:rsidR="00742A86" w:rsidRDefault="00D006EC">
      <w:pPr>
        <w:pStyle w:val="aff9"/>
        <w:ind w:firstLineChars="200" w:firstLine="420"/>
      </w:pPr>
      <w:r>
        <w:t>周界监控点的臭气排放和恶臭（异味）特征污染物的排放不应超过表</w:t>
      </w:r>
      <w:r>
        <w:t xml:space="preserve"> 3 </w:t>
      </w:r>
      <w:r>
        <w:t>和表</w:t>
      </w:r>
      <w:r>
        <w:t xml:space="preserve"> 4 </w:t>
      </w:r>
      <w:r>
        <w:t>规定的浓度限值，无组织排放分析方法</w:t>
      </w:r>
      <w:r>
        <w:rPr>
          <w:rFonts w:hint="eastAsia"/>
        </w:rPr>
        <w:t>按</w:t>
      </w:r>
      <w:r>
        <w:t>附录</w:t>
      </w:r>
      <w:r>
        <w:rPr>
          <w:rFonts w:hint="eastAsia"/>
        </w:rPr>
        <w:t>A</w:t>
      </w:r>
      <w:r>
        <w:t>执行。</w:t>
      </w:r>
    </w:p>
    <w:p w:rsidR="00742A86" w:rsidRDefault="00D006EC">
      <w:pPr>
        <w:spacing w:before="332" w:after="332"/>
        <w:jc w:val="center"/>
        <w:rPr>
          <w:color w:val="FF0000"/>
        </w:rPr>
      </w:pPr>
      <w:r>
        <w:rPr>
          <w:rFonts w:ascii="黑体" w:eastAsia="黑体" w:hAnsi="黑体" w:cs="黑体" w:hint="eastAsia"/>
          <w:sz w:val="21"/>
          <w:szCs w:val="20"/>
        </w:rPr>
        <w:t>表</w:t>
      </w:r>
      <w:r>
        <w:rPr>
          <w:rFonts w:ascii="黑体" w:eastAsia="黑体" w:hAnsi="黑体" w:cs="黑体" w:hint="eastAsia"/>
          <w:sz w:val="21"/>
          <w:szCs w:val="20"/>
        </w:rPr>
        <w:t xml:space="preserve">3 </w:t>
      </w:r>
      <w:r>
        <w:rPr>
          <w:rFonts w:ascii="黑体" w:eastAsia="黑体" w:hAnsi="黑体" w:cs="黑体" w:hint="eastAsia"/>
          <w:sz w:val="21"/>
          <w:szCs w:val="20"/>
        </w:rPr>
        <w:t>周界监控点臭气浓度限值</w:t>
      </w:r>
    </w:p>
    <w:tbl>
      <w:tblPr>
        <w:tblW w:w="81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50"/>
        <w:gridCol w:w="1725"/>
        <w:gridCol w:w="2738"/>
        <w:gridCol w:w="2900"/>
      </w:tblGrid>
      <w:tr w:rsidR="00742A86">
        <w:trPr>
          <w:trHeight w:val="323"/>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序号</w:t>
            </w:r>
          </w:p>
        </w:tc>
        <w:tc>
          <w:tcPr>
            <w:tcW w:w="17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控制项目</w:t>
            </w:r>
          </w:p>
        </w:tc>
        <w:tc>
          <w:tcPr>
            <w:tcW w:w="273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工业区</w:t>
            </w:r>
          </w:p>
        </w:tc>
        <w:tc>
          <w:tcPr>
            <w:tcW w:w="290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非工业区</w:t>
            </w:r>
          </w:p>
        </w:tc>
      </w:tr>
      <w:tr w:rsidR="00742A86">
        <w:trPr>
          <w:trHeight w:val="323"/>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1</w:t>
            </w:r>
          </w:p>
        </w:tc>
        <w:tc>
          <w:tcPr>
            <w:tcW w:w="17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臭气浓度</w:t>
            </w:r>
            <w:r>
              <w:rPr>
                <w:sz w:val="18"/>
                <w:szCs w:val="18"/>
              </w:rPr>
              <w:t>(</w:t>
            </w:r>
            <w:r>
              <w:rPr>
                <w:sz w:val="18"/>
                <w:szCs w:val="18"/>
              </w:rPr>
              <w:t>无量纲</w:t>
            </w:r>
            <w:r>
              <w:rPr>
                <w:sz w:val="18"/>
                <w:szCs w:val="18"/>
              </w:rPr>
              <w:t>)</w:t>
            </w:r>
          </w:p>
        </w:tc>
        <w:tc>
          <w:tcPr>
            <w:tcW w:w="273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20</w:t>
            </w:r>
          </w:p>
        </w:tc>
        <w:tc>
          <w:tcPr>
            <w:tcW w:w="290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rPr>
              <w:t>10</w:t>
            </w:r>
          </w:p>
        </w:tc>
      </w:tr>
    </w:tbl>
    <w:p w:rsidR="00742A86" w:rsidRDefault="00D006EC">
      <w:pPr>
        <w:spacing w:before="332" w:after="332"/>
        <w:jc w:val="center"/>
        <w:rPr>
          <w:rFonts w:ascii="黑体" w:eastAsia="黑体" w:hAnsi="黑体" w:cs="黑体"/>
          <w:sz w:val="21"/>
          <w:szCs w:val="20"/>
        </w:rPr>
      </w:pPr>
      <w:r>
        <w:rPr>
          <w:rFonts w:ascii="黑体" w:eastAsia="黑体" w:hAnsi="黑体" w:cs="黑体" w:hint="eastAsia"/>
          <w:sz w:val="21"/>
          <w:szCs w:val="20"/>
        </w:rPr>
        <w:t>表</w:t>
      </w:r>
      <w:r>
        <w:rPr>
          <w:rFonts w:ascii="黑体" w:eastAsia="黑体" w:hAnsi="黑体" w:cs="黑体" w:hint="eastAsia"/>
          <w:sz w:val="21"/>
          <w:szCs w:val="20"/>
        </w:rPr>
        <w:t xml:space="preserve">4 </w:t>
      </w:r>
      <w:r>
        <w:rPr>
          <w:rFonts w:ascii="黑体" w:eastAsia="黑体" w:hAnsi="黑体" w:cs="黑体" w:hint="eastAsia"/>
          <w:sz w:val="21"/>
          <w:szCs w:val="20"/>
        </w:rPr>
        <w:t>周界监控点恶臭（异味）特征污染物浓度限值</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8"/>
        <w:gridCol w:w="1737"/>
        <w:gridCol w:w="2725"/>
        <w:gridCol w:w="2925"/>
      </w:tblGrid>
      <w:tr w:rsidR="00742A86">
        <w:trPr>
          <w:trHeight w:val="347"/>
          <w:jc w:val="center"/>
        </w:trPr>
        <w:tc>
          <w:tcPr>
            <w:tcW w:w="738" w:type="dxa"/>
            <w:tcBorders>
              <w:top w:val="single" w:sz="8" w:space="0" w:color="auto"/>
              <w:left w:val="single" w:sz="8" w:space="0" w:color="auto"/>
              <w:bottom w:val="single" w:sz="8"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序号</w:t>
            </w:r>
          </w:p>
        </w:tc>
        <w:tc>
          <w:tcPr>
            <w:tcW w:w="1737" w:type="dxa"/>
            <w:tcBorders>
              <w:top w:val="single" w:sz="8" w:space="0" w:color="auto"/>
              <w:left w:val="single" w:sz="4" w:space="0" w:color="auto"/>
              <w:bottom w:val="single" w:sz="8"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控制项目</w:t>
            </w:r>
          </w:p>
        </w:tc>
        <w:tc>
          <w:tcPr>
            <w:tcW w:w="2725" w:type="dxa"/>
            <w:tcBorders>
              <w:top w:val="single" w:sz="8" w:space="0" w:color="auto"/>
              <w:left w:val="single" w:sz="4" w:space="0" w:color="auto"/>
              <w:bottom w:val="single" w:sz="8" w:space="0" w:color="auto"/>
              <w:right w:val="single" w:sz="8" w:space="0" w:color="auto"/>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rFonts w:hint="eastAsia"/>
                <w:sz w:val="18"/>
                <w:szCs w:val="18"/>
              </w:rPr>
              <w:t>工业区</w:t>
            </w:r>
          </w:p>
          <w:p w:rsidR="00742A86" w:rsidRDefault="00D006EC">
            <w:pPr>
              <w:pStyle w:val="af2"/>
              <w:spacing w:beforeLines="0" w:before="0" w:beforeAutospacing="0" w:afterLines="0" w:after="0" w:afterAutospacing="0"/>
              <w:jc w:val="center"/>
              <w:rPr>
                <w:sz w:val="18"/>
                <w:szCs w:val="18"/>
              </w:rPr>
            </w:pPr>
            <w:r>
              <w:rPr>
                <w:rFonts w:hint="eastAsia"/>
                <w:sz w:val="18"/>
                <w:szCs w:val="18"/>
              </w:rPr>
              <w:t>mg/m</w:t>
            </w:r>
            <w:r>
              <w:rPr>
                <w:rFonts w:hint="eastAsia"/>
                <w:sz w:val="18"/>
                <w:szCs w:val="18"/>
                <w:vertAlign w:val="superscript"/>
              </w:rPr>
              <w:t>3</w:t>
            </w:r>
          </w:p>
        </w:tc>
        <w:tc>
          <w:tcPr>
            <w:tcW w:w="2925" w:type="dxa"/>
            <w:tcBorders>
              <w:top w:val="single" w:sz="8" w:space="0" w:color="auto"/>
              <w:left w:val="single" w:sz="4" w:space="0" w:color="auto"/>
              <w:bottom w:val="single" w:sz="8" w:space="0" w:color="auto"/>
              <w:right w:val="single" w:sz="8" w:space="0" w:color="auto"/>
            </w:tcBorders>
            <w:shd w:val="clear" w:color="auto" w:fill="auto"/>
            <w:vAlign w:val="center"/>
          </w:tcPr>
          <w:p w:rsidR="00742A86" w:rsidRDefault="00D006EC">
            <w:pPr>
              <w:pStyle w:val="af2"/>
              <w:spacing w:beforeLines="0" w:before="0" w:beforeAutospacing="0" w:afterLines="0" w:after="0" w:afterAutospacing="0"/>
              <w:jc w:val="center"/>
              <w:rPr>
                <w:sz w:val="18"/>
                <w:szCs w:val="18"/>
              </w:rPr>
            </w:pPr>
            <w:r>
              <w:rPr>
                <w:rFonts w:hint="eastAsia"/>
                <w:sz w:val="18"/>
                <w:szCs w:val="18"/>
              </w:rPr>
              <w:t>非工业区</w:t>
            </w:r>
          </w:p>
          <w:p w:rsidR="00742A86" w:rsidRDefault="00D006EC">
            <w:pPr>
              <w:pStyle w:val="af2"/>
              <w:spacing w:beforeLines="0" w:before="0" w:beforeAutospacing="0" w:afterLines="0" w:after="0" w:afterAutospacing="0"/>
              <w:jc w:val="center"/>
              <w:rPr>
                <w:sz w:val="18"/>
                <w:szCs w:val="18"/>
              </w:rPr>
            </w:pPr>
            <w:r>
              <w:rPr>
                <w:rFonts w:hint="eastAsia"/>
                <w:sz w:val="18"/>
                <w:szCs w:val="18"/>
              </w:rPr>
              <w:t>mg/m</w:t>
            </w:r>
            <w:r>
              <w:rPr>
                <w:rFonts w:hint="eastAsia"/>
                <w:sz w:val="18"/>
                <w:szCs w:val="18"/>
                <w:vertAlign w:val="superscript"/>
              </w:rPr>
              <w:t>3</w:t>
            </w:r>
          </w:p>
        </w:tc>
      </w:tr>
      <w:tr w:rsidR="00742A86">
        <w:trPr>
          <w:trHeight w:val="347"/>
          <w:jc w:val="center"/>
        </w:trPr>
        <w:tc>
          <w:tcPr>
            <w:tcW w:w="738" w:type="dxa"/>
            <w:tcBorders>
              <w:top w:val="single" w:sz="8" w:space="0" w:color="auto"/>
              <w:left w:val="single" w:sz="8"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1</w:t>
            </w:r>
          </w:p>
        </w:tc>
        <w:tc>
          <w:tcPr>
            <w:tcW w:w="1737" w:type="dxa"/>
            <w:tcBorders>
              <w:top w:val="single" w:sz="8" w:space="0" w:color="auto"/>
              <w:left w:val="single" w:sz="4"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氨</w:t>
            </w:r>
          </w:p>
        </w:tc>
        <w:tc>
          <w:tcPr>
            <w:tcW w:w="2725" w:type="dxa"/>
            <w:tcBorders>
              <w:top w:val="single" w:sz="8"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1.0</w:t>
            </w:r>
          </w:p>
        </w:tc>
        <w:tc>
          <w:tcPr>
            <w:tcW w:w="2925" w:type="dxa"/>
            <w:tcBorders>
              <w:top w:val="single" w:sz="8"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0.2</w:t>
            </w:r>
          </w:p>
        </w:tc>
      </w:tr>
      <w:tr w:rsidR="00742A86">
        <w:trPr>
          <w:trHeight w:val="337"/>
          <w:jc w:val="center"/>
        </w:trPr>
        <w:tc>
          <w:tcPr>
            <w:tcW w:w="738" w:type="dxa"/>
            <w:tcBorders>
              <w:top w:val="single" w:sz="4" w:space="0" w:color="auto"/>
              <w:left w:val="single" w:sz="8"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2</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硫化氢</w:t>
            </w:r>
          </w:p>
        </w:tc>
        <w:tc>
          <w:tcPr>
            <w:tcW w:w="27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0.06</w:t>
            </w:r>
          </w:p>
        </w:tc>
        <w:tc>
          <w:tcPr>
            <w:tcW w:w="29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0.03</w:t>
            </w:r>
          </w:p>
        </w:tc>
      </w:tr>
      <w:tr w:rsidR="00742A86">
        <w:trPr>
          <w:trHeight w:val="337"/>
          <w:jc w:val="center"/>
        </w:trPr>
        <w:tc>
          <w:tcPr>
            <w:tcW w:w="738" w:type="dxa"/>
            <w:tcBorders>
              <w:top w:val="single" w:sz="4" w:space="0" w:color="auto"/>
              <w:left w:val="single" w:sz="8"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3</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甲硫醇</w:t>
            </w:r>
          </w:p>
        </w:tc>
        <w:tc>
          <w:tcPr>
            <w:tcW w:w="27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0.004</w:t>
            </w:r>
          </w:p>
        </w:tc>
        <w:tc>
          <w:tcPr>
            <w:tcW w:w="29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0.002</w:t>
            </w:r>
          </w:p>
        </w:tc>
      </w:tr>
      <w:tr w:rsidR="00742A86">
        <w:trPr>
          <w:trHeight w:val="337"/>
          <w:jc w:val="center"/>
        </w:trPr>
        <w:tc>
          <w:tcPr>
            <w:tcW w:w="738" w:type="dxa"/>
            <w:tcBorders>
              <w:top w:val="single" w:sz="4" w:space="0" w:color="auto"/>
              <w:left w:val="single" w:sz="8"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4</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甲硫醚</w:t>
            </w:r>
          </w:p>
        </w:tc>
        <w:tc>
          <w:tcPr>
            <w:tcW w:w="27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0.06</w:t>
            </w:r>
          </w:p>
        </w:tc>
        <w:tc>
          <w:tcPr>
            <w:tcW w:w="29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0.02</w:t>
            </w:r>
          </w:p>
        </w:tc>
      </w:tr>
      <w:tr w:rsidR="00742A86">
        <w:trPr>
          <w:trHeight w:val="337"/>
          <w:jc w:val="center"/>
        </w:trPr>
        <w:tc>
          <w:tcPr>
            <w:tcW w:w="738" w:type="dxa"/>
            <w:tcBorders>
              <w:top w:val="single" w:sz="4" w:space="0" w:color="auto"/>
              <w:left w:val="single" w:sz="8"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5</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二甲二硫</w:t>
            </w:r>
          </w:p>
        </w:tc>
        <w:tc>
          <w:tcPr>
            <w:tcW w:w="27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0.06</w:t>
            </w:r>
          </w:p>
        </w:tc>
        <w:tc>
          <w:tcPr>
            <w:tcW w:w="2925" w:type="dxa"/>
            <w:tcBorders>
              <w:top w:val="single" w:sz="4" w:space="0" w:color="auto"/>
              <w:left w:val="single" w:sz="4" w:space="0" w:color="auto"/>
              <w:bottom w:val="single" w:sz="4"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0.04</w:t>
            </w:r>
          </w:p>
        </w:tc>
      </w:tr>
      <w:tr w:rsidR="00742A86">
        <w:trPr>
          <w:trHeight w:val="357"/>
          <w:jc w:val="center"/>
        </w:trPr>
        <w:tc>
          <w:tcPr>
            <w:tcW w:w="738" w:type="dxa"/>
            <w:tcBorders>
              <w:top w:val="single" w:sz="4" w:space="0" w:color="auto"/>
              <w:left w:val="single" w:sz="8" w:space="0" w:color="auto"/>
              <w:bottom w:val="single" w:sz="8"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6</w:t>
            </w:r>
          </w:p>
        </w:tc>
        <w:tc>
          <w:tcPr>
            <w:tcW w:w="1737" w:type="dxa"/>
            <w:tcBorders>
              <w:top w:val="single" w:sz="4" w:space="0" w:color="auto"/>
              <w:left w:val="single" w:sz="4" w:space="0" w:color="auto"/>
              <w:bottom w:val="single" w:sz="8" w:space="0" w:color="auto"/>
              <w:right w:val="single" w:sz="4"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三甲胺</w:t>
            </w:r>
          </w:p>
        </w:tc>
        <w:tc>
          <w:tcPr>
            <w:tcW w:w="2725" w:type="dxa"/>
            <w:tcBorders>
              <w:top w:val="single" w:sz="4" w:space="0" w:color="auto"/>
              <w:left w:val="single" w:sz="4" w:space="0" w:color="auto"/>
              <w:bottom w:val="single" w:sz="8"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0.07</w:t>
            </w:r>
          </w:p>
        </w:tc>
        <w:tc>
          <w:tcPr>
            <w:tcW w:w="2925" w:type="dxa"/>
            <w:tcBorders>
              <w:top w:val="single" w:sz="4" w:space="0" w:color="auto"/>
              <w:left w:val="single" w:sz="4" w:space="0" w:color="auto"/>
              <w:bottom w:val="single" w:sz="8" w:space="0" w:color="auto"/>
              <w:right w:val="single" w:sz="8" w:space="0" w:color="auto"/>
            </w:tcBorders>
            <w:shd w:val="clear" w:color="auto" w:fill="auto"/>
            <w:vAlign w:val="center"/>
          </w:tcPr>
          <w:p w:rsidR="00742A86" w:rsidRDefault="00D006EC">
            <w:pPr>
              <w:pStyle w:val="af2"/>
              <w:spacing w:before="332" w:after="332"/>
              <w:jc w:val="center"/>
              <w:rPr>
                <w:sz w:val="18"/>
                <w:szCs w:val="18"/>
              </w:rPr>
            </w:pPr>
            <w:r>
              <w:rPr>
                <w:rFonts w:hint="eastAsia"/>
                <w:sz w:val="18"/>
                <w:szCs w:val="18"/>
              </w:rPr>
              <w:t>0.05</w:t>
            </w:r>
          </w:p>
        </w:tc>
      </w:tr>
    </w:tbl>
    <w:p w:rsidR="00742A86" w:rsidRDefault="00D006EC">
      <w:pPr>
        <w:pStyle w:val="a0"/>
        <w:spacing w:beforeLines="50" w:before="166" w:afterLines="50" w:after="166"/>
        <w:outlineLvl w:val="1"/>
        <w:rPr>
          <w:rFonts w:ascii="黑体" w:eastAsia="黑体" w:hAnsi="黑体" w:cs="黑体"/>
          <w:sz w:val="21"/>
          <w:szCs w:val="21"/>
        </w:rPr>
      </w:pPr>
      <w:bookmarkStart w:id="32" w:name="_Toc14935"/>
      <w:r>
        <w:rPr>
          <w:rFonts w:ascii="黑体" w:eastAsia="黑体" w:hAnsi="黑体" w:cs="黑体"/>
          <w:sz w:val="21"/>
          <w:szCs w:val="21"/>
        </w:rPr>
        <w:t>其它要求</w:t>
      </w:r>
      <w:bookmarkEnd w:id="32"/>
    </w:p>
    <w:p w:rsidR="00742A86" w:rsidRDefault="00D006EC">
      <w:pPr>
        <w:pStyle w:val="a1"/>
        <w:spacing w:beforeLines="0" w:before="0" w:afterLines="0" w:after="0"/>
        <w:rPr>
          <w:sz w:val="21"/>
          <w:szCs w:val="21"/>
        </w:rPr>
      </w:pPr>
      <w:r>
        <w:rPr>
          <w:sz w:val="21"/>
          <w:szCs w:val="21"/>
        </w:rPr>
        <w:t>排气筒高度如不能达到</w:t>
      </w:r>
      <w:r>
        <w:rPr>
          <w:sz w:val="21"/>
          <w:szCs w:val="21"/>
        </w:rPr>
        <w:t>4.7.1.1</w:t>
      </w:r>
      <w:r>
        <w:rPr>
          <w:sz w:val="21"/>
          <w:szCs w:val="21"/>
        </w:rPr>
        <w:t>规定，则表</w:t>
      </w:r>
      <w:r>
        <w:rPr>
          <w:sz w:val="21"/>
          <w:szCs w:val="21"/>
        </w:rPr>
        <w:t xml:space="preserve"> 2 </w:t>
      </w:r>
      <w:r>
        <w:rPr>
          <w:sz w:val="21"/>
          <w:szCs w:val="21"/>
        </w:rPr>
        <w:t>中恶臭（异味）特征污染物的排放速率应该严格</w:t>
      </w:r>
      <w:r>
        <w:rPr>
          <w:sz w:val="21"/>
          <w:szCs w:val="21"/>
        </w:rPr>
        <w:t>50%</w:t>
      </w:r>
      <w:r>
        <w:rPr>
          <w:sz w:val="21"/>
          <w:szCs w:val="21"/>
        </w:rPr>
        <w:t>执行或者恶臭（异味）污染物控制设施去除效率不应低于</w:t>
      </w:r>
      <w:r>
        <w:rPr>
          <w:sz w:val="21"/>
          <w:szCs w:val="21"/>
        </w:rPr>
        <w:t xml:space="preserve"> 98%</w:t>
      </w:r>
      <w:r>
        <w:rPr>
          <w:sz w:val="21"/>
          <w:szCs w:val="21"/>
        </w:rPr>
        <w:t>。</w:t>
      </w:r>
    </w:p>
    <w:p w:rsidR="00742A86" w:rsidRDefault="00D006EC">
      <w:pPr>
        <w:pStyle w:val="a1"/>
        <w:spacing w:beforeLines="0" w:before="0" w:afterLines="0" w:after="0"/>
        <w:rPr>
          <w:sz w:val="21"/>
          <w:szCs w:val="21"/>
        </w:rPr>
      </w:pPr>
      <w:r>
        <w:rPr>
          <w:sz w:val="21"/>
          <w:szCs w:val="21"/>
        </w:rPr>
        <w:t>恶臭（异味）污染源有多根排放同一污染物的排气筒时，若两根排气筒距离小于其几何高度之和，应合并视为一根等效排气筒。若有三根以上的近距离排气筒，且均排放同一恶臭（异味）污染物时，</w:t>
      </w:r>
      <w:proofErr w:type="gramStart"/>
      <w:r>
        <w:rPr>
          <w:sz w:val="21"/>
          <w:szCs w:val="21"/>
        </w:rPr>
        <w:t>应以前</w:t>
      </w:r>
      <w:proofErr w:type="gramEnd"/>
      <w:r>
        <w:rPr>
          <w:sz w:val="21"/>
          <w:szCs w:val="21"/>
        </w:rPr>
        <w:t>两根的等效排气筒，依次与第三、第四根排气筒取得等效值。</w:t>
      </w:r>
    </w:p>
    <w:p w:rsidR="00742A86" w:rsidRDefault="00D006EC">
      <w:pPr>
        <w:pStyle w:val="a1"/>
        <w:spacing w:beforeLines="0" w:before="0" w:afterLines="0" w:after="0"/>
        <w:rPr>
          <w:sz w:val="21"/>
          <w:szCs w:val="21"/>
        </w:rPr>
      </w:pPr>
      <w:r>
        <w:rPr>
          <w:sz w:val="21"/>
          <w:szCs w:val="21"/>
        </w:rPr>
        <w:t>应按照国家或地方的规定建立恶臭（异味）污染源污染排放和控制的</w:t>
      </w:r>
      <w:r>
        <w:rPr>
          <w:rFonts w:hint="eastAsia"/>
          <w:sz w:val="21"/>
          <w:szCs w:val="21"/>
        </w:rPr>
        <w:t>台账</w:t>
      </w:r>
      <w:r>
        <w:rPr>
          <w:sz w:val="21"/>
          <w:szCs w:val="21"/>
        </w:rPr>
        <w:t>，并保存相关记录。</w:t>
      </w:r>
    </w:p>
    <w:p w:rsidR="00742A86" w:rsidRDefault="00D006EC">
      <w:pPr>
        <w:pStyle w:val="a"/>
        <w:spacing w:before="332" w:after="332"/>
        <w:outlineLvl w:val="0"/>
        <w:rPr>
          <w:rFonts w:ascii="黑体" w:eastAsia="黑体" w:hAnsi="黑体" w:cs="黑体"/>
          <w:sz w:val="21"/>
          <w:szCs w:val="21"/>
        </w:rPr>
      </w:pPr>
      <w:bookmarkStart w:id="33" w:name="_Toc27998"/>
      <w:bookmarkStart w:id="34" w:name="_Toc21618"/>
      <w:r>
        <w:rPr>
          <w:rFonts w:ascii="黑体" w:eastAsia="黑体" w:hAnsi="黑体" w:cs="黑体" w:hint="eastAsia"/>
          <w:sz w:val="21"/>
          <w:szCs w:val="21"/>
        </w:rPr>
        <w:t>恶臭（异味）污染物监</w:t>
      </w:r>
      <w:r>
        <w:rPr>
          <w:rFonts w:ascii="黑体" w:eastAsia="黑体" w:hAnsi="黑体" w:cs="黑体" w:hint="eastAsia"/>
          <w:color w:val="000000" w:themeColor="text1"/>
          <w:sz w:val="21"/>
          <w:szCs w:val="21"/>
        </w:rPr>
        <w:t>测</w:t>
      </w:r>
      <w:bookmarkEnd w:id="33"/>
      <w:bookmarkEnd w:id="34"/>
      <w:r>
        <w:rPr>
          <w:rFonts w:ascii="黑体" w:eastAsia="黑体" w:hAnsi="黑体" w:cs="黑体" w:hint="eastAsia"/>
          <w:color w:val="000000" w:themeColor="text1"/>
          <w:sz w:val="21"/>
          <w:szCs w:val="21"/>
        </w:rPr>
        <w:t>要求</w:t>
      </w:r>
    </w:p>
    <w:p w:rsidR="00742A86" w:rsidRDefault="00D006EC">
      <w:pPr>
        <w:pStyle w:val="a0"/>
        <w:spacing w:beforeLines="50" w:before="166" w:afterLines="50" w:after="166"/>
        <w:outlineLvl w:val="1"/>
        <w:rPr>
          <w:rFonts w:ascii="黑体" w:eastAsia="黑体" w:hAnsi="黑体" w:cs="黑体"/>
          <w:sz w:val="21"/>
          <w:szCs w:val="21"/>
        </w:rPr>
      </w:pPr>
      <w:bookmarkStart w:id="35" w:name="_Toc26501"/>
      <w:r>
        <w:rPr>
          <w:rFonts w:ascii="黑体" w:eastAsia="黑体" w:hAnsi="黑体" w:cs="黑体"/>
          <w:sz w:val="21"/>
          <w:szCs w:val="21"/>
        </w:rPr>
        <w:t>基本要求</w:t>
      </w:r>
      <w:bookmarkEnd w:id="35"/>
    </w:p>
    <w:p w:rsidR="00742A86" w:rsidRDefault="00D006EC">
      <w:pPr>
        <w:pStyle w:val="a1"/>
        <w:spacing w:beforeLines="0" w:before="0" w:afterLines="0" w:after="0"/>
        <w:rPr>
          <w:sz w:val="21"/>
          <w:szCs w:val="21"/>
        </w:rPr>
      </w:pPr>
      <w:r>
        <w:rPr>
          <w:sz w:val="21"/>
          <w:szCs w:val="21"/>
        </w:rPr>
        <w:t>恶臭（异味）污染物的监测应按国家或地方环境保护管理部门的规定执行。</w:t>
      </w:r>
    </w:p>
    <w:p w:rsidR="00742A86" w:rsidRDefault="00D006EC">
      <w:pPr>
        <w:pStyle w:val="a1"/>
        <w:spacing w:beforeLines="0" w:before="0" w:afterLines="0" w:after="0"/>
        <w:rPr>
          <w:sz w:val="21"/>
          <w:szCs w:val="21"/>
        </w:rPr>
      </w:pPr>
      <w:r>
        <w:rPr>
          <w:sz w:val="21"/>
          <w:szCs w:val="21"/>
        </w:rPr>
        <w:lastRenderedPageBreak/>
        <w:t>恶臭（异味）污染源责任主体应建立监测制度，制定监测方案，对恶臭（异味）污染物排放状况开展监测，监测频率不应低于每年两次，必要时，应根据环境保护管理部门的要求，对周边环境的影响开展监测。</w:t>
      </w:r>
    </w:p>
    <w:p w:rsidR="00742A86" w:rsidRDefault="00D006EC">
      <w:pPr>
        <w:pStyle w:val="a1"/>
        <w:spacing w:beforeLines="0" w:before="0" w:afterLines="0" w:after="0"/>
        <w:rPr>
          <w:sz w:val="21"/>
          <w:szCs w:val="21"/>
        </w:rPr>
      </w:pPr>
      <w:r>
        <w:rPr>
          <w:sz w:val="21"/>
          <w:szCs w:val="21"/>
        </w:rPr>
        <w:t>恶臭（异味）污染源安装污染物排放自动监控设备的要求，按有关法律和《污染源自动监控管理办法》及国家或地方的相关规定执行。</w:t>
      </w:r>
    </w:p>
    <w:p w:rsidR="00742A86" w:rsidRDefault="00D006EC">
      <w:pPr>
        <w:pStyle w:val="a1"/>
        <w:spacing w:beforeLines="0" w:before="0" w:afterLines="0" w:after="0"/>
        <w:rPr>
          <w:sz w:val="21"/>
          <w:szCs w:val="21"/>
        </w:rPr>
      </w:pPr>
      <w:r>
        <w:rPr>
          <w:sz w:val="21"/>
          <w:szCs w:val="21"/>
        </w:rPr>
        <w:t>恶臭（异味）污染源采样应选择在气味最大的时段进行。</w:t>
      </w:r>
    </w:p>
    <w:p w:rsidR="00742A86" w:rsidRDefault="00D006EC">
      <w:pPr>
        <w:pStyle w:val="a0"/>
        <w:spacing w:beforeLines="50" w:before="166" w:afterLines="50" w:after="166"/>
        <w:outlineLvl w:val="1"/>
        <w:rPr>
          <w:rFonts w:ascii="黑体" w:eastAsia="黑体" w:hAnsi="黑体" w:cs="黑体"/>
          <w:sz w:val="21"/>
          <w:szCs w:val="21"/>
        </w:rPr>
      </w:pPr>
      <w:bookmarkStart w:id="36" w:name="_Toc4750"/>
      <w:r>
        <w:rPr>
          <w:rFonts w:ascii="黑体" w:eastAsia="黑体" w:hAnsi="黑体" w:cs="黑体"/>
          <w:sz w:val="21"/>
          <w:szCs w:val="21"/>
        </w:rPr>
        <w:t>排气筒中污染物监测</w:t>
      </w:r>
      <w:bookmarkEnd w:id="36"/>
    </w:p>
    <w:p w:rsidR="00742A86" w:rsidRDefault="00D006EC">
      <w:pPr>
        <w:pStyle w:val="a1"/>
        <w:spacing w:beforeLines="0" w:before="0" w:afterLines="0" w:after="0"/>
        <w:rPr>
          <w:sz w:val="21"/>
          <w:szCs w:val="21"/>
        </w:rPr>
      </w:pPr>
      <w:r>
        <w:rPr>
          <w:sz w:val="21"/>
          <w:szCs w:val="21"/>
        </w:rPr>
        <w:t>排气筒中污染物的监测采样应按照</w:t>
      </w:r>
      <w:r>
        <w:rPr>
          <w:sz w:val="21"/>
          <w:szCs w:val="21"/>
        </w:rPr>
        <w:t xml:space="preserve"> GB/T 16157</w:t>
      </w:r>
      <w:r>
        <w:rPr>
          <w:sz w:val="21"/>
          <w:szCs w:val="21"/>
        </w:rPr>
        <w:t>、</w:t>
      </w:r>
      <w:r>
        <w:rPr>
          <w:sz w:val="21"/>
          <w:szCs w:val="21"/>
        </w:rPr>
        <w:t>HJ/T 397</w:t>
      </w:r>
      <w:r>
        <w:rPr>
          <w:sz w:val="21"/>
          <w:szCs w:val="21"/>
        </w:rPr>
        <w:t>、</w:t>
      </w:r>
      <w:r>
        <w:rPr>
          <w:sz w:val="21"/>
          <w:szCs w:val="21"/>
        </w:rPr>
        <w:t>HJ 732</w:t>
      </w:r>
      <w:r>
        <w:rPr>
          <w:sz w:val="21"/>
          <w:szCs w:val="21"/>
        </w:rPr>
        <w:t>、</w:t>
      </w:r>
      <w:r>
        <w:rPr>
          <w:sz w:val="21"/>
          <w:szCs w:val="21"/>
        </w:rPr>
        <w:t>HJ/T 75</w:t>
      </w:r>
      <w:r>
        <w:rPr>
          <w:sz w:val="21"/>
          <w:szCs w:val="21"/>
        </w:rPr>
        <w:t>、</w:t>
      </w:r>
      <w:r>
        <w:rPr>
          <w:sz w:val="21"/>
          <w:szCs w:val="21"/>
        </w:rPr>
        <w:t xml:space="preserve">HJ/T 373 </w:t>
      </w:r>
      <w:r>
        <w:rPr>
          <w:sz w:val="21"/>
          <w:szCs w:val="21"/>
        </w:rPr>
        <w:t>的规定执行。</w:t>
      </w:r>
    </w:p>
    <w:p w:rsidR="00742A86" w:rsidRDefault="00D006EC">
      <w:pPr>
        <w:pStyle w:val="a1"/>
        <w:spacing w:beforeLines="0" w:before="0" w:afterLines="0" w:after="0"/>
        <w:rPr>
          <w:sz w:val="21"/>
          <w:szCs w:val="21"/>
        </w:rPr>
      </w:pPr>
      <w:r>
        <w:rPr>
          <w:sz w:val="21"/>
          <w:szCs w:val="21"/>
        </w:rPr>
        <w:t>除臭气浓度外，排气筒中恶臭（异味）特征污染物的监测，宜采用一小时采样计平均值，或者在任何一小时内以等时间间隔采样</w:t>
      </w:r>
      <w:r>
        <w:rPr>
          <w:sz w:val="21"/>
          <w:szCs w:val="21"/>
        </w:rPr>
        <w:t xml:space="preserve"> 3 </w:t>
      </w:r>
      <w:proofErr w:type="gramStart"/>
      <w:r>
        <w:rPr>
          <w:sz w:val="21"/>
          <w:szCs w:val="21"/>
        </w:rPr>
        <w:t>个</w:t>
      </w:r>
      <w:proofErr w:type="gramEnd"/>
      <w:r>
        <w:rPr>
          <w:sz w:val="21"/>
          <w:szCs w:val="21"/>
        </w:rPr>
        <w:t>及以上样品，计算平均值。对于间歇式排放或排放时间小于</w:t>
      </w:r>
      <w:r>
        <w:rPr>
          <w:sz w:val="21"/>
          <w:szCs w:val="21"/>
        </w:rPr>
        <w:t>1</w:t>
      </w:r>
      <w:r>
        <w:rPr>
          <w:sz w:val="21"/>
          <w:szCs w:val="21"/>
        </w:rPr>
        <w:t>小时，则应在排放时段内实现连续监测，或者以等时间间隔采集</w:t>
      </w:r>
      <w:r>
        <w:rPr>
          <w:sz w:val="21"/>
          <w:szCs w:val="21"/>
        </w:rPr>
        <w:t xml:space="preserve"> 3 </w:t>
      </w:r>
      <w:proofErr w:type="gramStart"/>
      <w:r>
        <w:rPr>
          <w:sz w:val="21"/>
          <w:szCs w:val="21"/>
        </w:rPr>
        <w:t>个</w:t>
      </w:r>
      <w:proofErr w:type="gramEnd"/>
      <w:r>
        <w:rPr>
          <w:sz w:val="21"/>
          <w:szCs w:val="21"/>
        </w:rPr>
        <w:t>及以上样品并计算平均值。</w:t>
      </w:r>
    </w:p>
    <w:p w:rsidR="00742A86" w:rsidRDefault="00D006EC">
      <w:pPr>
        <w:pStyle w:val="a1"/>
        <w:spacing w:beforeLines="0" w:before="0" w:afterLines="0" w:after="0"/>
        <w:rPr>
          <w:sz w:val="21"/>
          <w:szCs w:val="21"/>
        </w:rPr>
      </w:pPr>
      <w:r>
        <w:rPr>
          <w:sz w:val="21"/>
          <w:szCs w:val="21"/>
        </w:rPr>
        <w:t>臭气浓度监测瞬时采样，以任一时段采样结果的最大值作为最终监测结果。</w:t>
      </w:r>
    </w:p>
    <w:p w:rsidR="00742A86" w:rsidRDefault="00D006EC">
      <w:pPr>
        <w:pStyle w:val="a1"/>
        <w:spacing w:beforeLines="0" w:before="0" w:afterLines="0" w:after="0"/>
        <w:rPr>
          <w:sz w:val="21"/>
          <w:szCs w:val="21"/>
        </w:rPr>
      </w:pPr>
      <w:r>
        <w:rPr>
          <w:sz w:val="21"/>
          <w:szCs w:val="21"/>
        </w:rPr>
        <w:t>排气筒的采样频率应按照生产周期确定，每个生产周期不应少于</w:t>
      </w:r>
      <w:r>
        <w:rPr>
          <w:sz w:val="21"/>
          <w:szCs w:val="21"/>
        </w:rPr>
        <w:t xml:space="preserve"> 4 </w:t>
      </w:r>
      <w:r>
        <w:rPr>
          <w:sz w:val="21"/>
          <w:szCs w:val="21"/>
        </w:rPr>
        <w:t>次，取其最大测定值作为最终监测结果。</w:t>
      </w:r>
    </w:p>
    <w:p w:rsidR="00742A86" w:rsidRDefault="00D006EC">
      <w:pPr>
        <w:pStyle w:val="a0"/>
        <w:spacing w:beforeLines="50" w:before="166" w:afterLines="50" w:after="166"/>
        <w:outlineLvl w:val="1"/>
        <w:rPr>
          <w:rFonts w:ascii="黑体" w:eastAsia="黑体" w:hAnsi="黑体" w:cs="黑体"/>
          <w:sz w:val="21"/>
          <w:szCs w:val="21"/>
        </w:rPr>
      </w:pPr>
      <w:bookmarkStart w:id="37" w:name="_Toc2918"/>
      <w:r>
        <w:rPr>
          <w:rFonts w:ascii="黑体" w:eastAsia="黑体" w:hAnsi="黑体" w:cs="黑体"/>
          <w:sz w:val="21"/>
          <w:szCs w:val="21"/>
        </w:rPr>
        <w:t>周界监控点污染物监测</w:t>
      </w:r>
      <w:bookmarkEnd w:id="37"/>
    </w:p>
    <w:p w:rsidR="00742A86" w:rsidRDefault="00D006EC">
      <w:pPr>
        <w:pStyle w:val="a1"/>
        <w:spacing w:beforeLines="0" w:before="0" w:afterLines="0" w:after="0"/>
        <w:rPr>
          <w:sz w:val="21"/>
          <w:szCs w:val="21"/>
        </w:rPr>
      </w:pPr>
      <w:r>
        <w:rPr>
          <w:sz w:val="21"/>
          <w:szCs w:val="21"/>
        </w:rPr>
        <w:t>周界恶臭（异味）污染物监控点应设置在污染源的下风向</w:t>
      </w:r>
      <w:proofErr w:type="gramStart"/>
      <w:r>
        <w:rPr>
          <w:sz w:val="21"/>
          <w:szCs w:val="21"/>
        </w:rPr>
        <w:t>侧或者</w:t>
      </w:r>
      <w:proofErr w:type="gramEnd"/>
      <w:r>
        <w:rPr>
          <w:sz w:val="21"/>
          <w:szCs w:val="21"/>
        </w:rPr>
        <w:t>有</w:t>
      </w:r>
      <w:r>
        <w:rPr>
          <w:sz w:val="21"/>
          <w:szCs w:val="21"/>
        </w:rPr>
        <w:t>臭气方位的边界上，并在上风向设置参照点，其他要求按</w:t>
      </w:r>
      <w:r>
        <w:rPr>
          <w:sz w:val="21"/>
          <w:szCs w:val="21"/>
        </w:rPr>
        <w:t xml:space="preserve"> HJ/T 55</w:t>
      </w:r>
      <w:r>
        <w:rPr>
          <w:sz w:val="21"/>
          <w:szCs w:val="21"/>
        </w:rPr>
        <w:t>、</w:t>
      </w:r>
      <w:r>
        <w:rPr>
          <w:sz w:val="21"/>
          <w:szCs w:val="21"/>
        </w:rPr>
        <w:t xml:space="preserve">HJ/T194 </w:t>
      </w:r>
      <w:r>
        <w:rPr>
          <w:sz w:val="21"/>
          <w:szCs w:val="21"/>
        </w:rPr>
        <w:t>的规定，应根据现场条件（气象、季节、周围污染源等）安排监测方案。</w:t>
      </w:r>
    </w:p>
    <w:p w:rsidR="00742A86" w:rsidRDefault="00D006EC">
      <w:pPr>
        <w:pStyle w:val="a1"/>
        <w:spacing w:beforeLines="0" w:before="0" w:afterLines="0" w:after="0"/>
        <w:rPr>
          <w:sz w:val="21"/>
          <w:szCs w:val="21"/>
        </w:rPr>
      </w:pPr>
      <w:r>
        <w:rPr>
          <w:sz w:val="21"/>
          <w:szCs w:val="21"/>
        </w:rPr>
        <w:t>除臭气浓度外，周界监控点的恶臭（异味）特征污染物浓度的监测，宜采用一小时采样计平均值，若浓度偏低，可适当延长采样时间。若分析方法灵敏度高，仅需要短时间采集样品时，应在一小时内等时间间隔采集</w:t>
      </w:r>
      <w:r>
        <w:rPr>
          <w:sz w:val="21"/>
          <w:szCs w:val="21"/>
        </w:rPr>
        <w:t xml:space="preserve"> 3 </w:t>
      </w:r>
      <w:proofErr w:type="gramStart"/>
      <w:r>
        <w:rPr>
          <w:sz w:val="21"/>
          <w:szCs w:val="21"/>
        </w:rPr>
        <w:t>个</w:t>
      </w:r>
      <w:proofErr w:type="gramEnd"/>
      <w:r>
        <w:rPr>
          <w:sz w:val="21"/>
          <w:szCs w:val="21"/>
        </w:rPr>
        <w:t>或以上样品，计平均值。</w:t>
      </w:r>
    </w:p>
    <w:p w:rsidR="00742A86" w:rsidRDefault="00D006EC">
      <w:pPr>
        <w:pStyle w:val="a1"/>
        <w:spacing w:beforeLines="0" w:before="0" w:afterLines="0" w:after="0"/>
        <w:rPr>
          <w:sz w:val="21"/>
          <w:szCs w:val="21"/>
        </w:rPr>
      </w:pPr>
      <w:r>
        <w:rPr>
          <w:sz w:val="21"/>
          <w:szCs w:val="21"/>
        </w:rPr>
        <w:t>臭气浓度瞬时采样，以任一时段采样结果的最大值作为最终监测结果。</w:t>
      </w:r>
    </w:p>
    <w:p w:rsidR="00742A86" w:rsidRDefault="00D006EC">
      <w:pPr>
        <w:pStyle w:val="a1"/>
        <w:spacing w:beforeLines="0" w:before="0" w:afterLines="0" w:after="0"/>
        <w:rPr>
          <w:sz w:val="21"/>
          <w:szCs w:val="21"/>
        </w:rPr>
      </w:pPr>
      <w:r>
        <w:rPr>
          <w:sz w:val="21"/>
          <w:szCs w:val="21"/>
        </w:rPr>
        <w:t>周界监控点的采样频率应按照生产周期确定，每个生产周期不应少于</w:t>
      </w:r>
      <w:r>
        <w:rPr>
          <w:sz w:val="21"/>
          <w:szCs w:val="21"/>
        </w:rPr>
        <w:t xml:space="preserve"> 4 </w:t>
      </w:r>
      <w:r>
        <w:rPr>
          <w:sz w:val="21"/>
          <w:szCs w:val="21"/>
        </w:rPr>
        <w:t>次，取其最大</w:t>
      </w:r>
      <w:r>
        <w:rPr>
          <w:sz w:val="21"/>
          <w:szCs w:val="21"/>
        </w:rPr>
        <w:t>测定值作为最终监测结果。</w:t>
      </w:r>
    </w:p>
    <w:p w:rsidR="00742A86" w:rsidRDefault="00742A86">
      <w:pPr>
        <w:spacing w:before="332" w:after="332"/>
        <w:sectPr w:rsidR="00742A86">
          <w:footerReference w:type="even" r:id="rId26"/>
          <w:footerReference w:type="default" r:id="rId27"/>
          <w:pgSz w:w="11906" w:h="16838"/>
          <w:pgMar w:top="1928" w:right="1134" w:bottom="1134" w:left="1134" w:header="1417" w:footer="1134" w:gutter="0"/>
          <w:pgNumType w:start="1"/>
          <w:cols w:space="0"/>
          <w:docGrid w:type="lines" w:linePitch="332"/>
        </w:sectPr>
      </w:pPr>
    </w:p>
    <w:p w:rsidR="00742A86" w:rsidRDefault="00D006EC">
      <w:pPr>
        <w:spacing w:beforeLines="0" w:before="567" w:afterLines="0" w:after="0"/>
        <w:jc w:val="center"/>
        <w:outlineLvl w:val="0"/>
        <w:rPr>
          <w:rFonts w:ascii="黑体" w:eastAsia="黑体" w:hAnsi="黑体"/>
          <w:sz w:val="21"/>
          <w:szCs w:val="28"/>
        </w:rPr>
      </w:pPr>
      <w:bookmarkStart w:id="38" w:name="_Toc7032"/>
      <w:bookmarkStart w:id="39" w:name="_Toc8116"/>
      <w:r>
        <w:rPr>
          <w:rFonts w:ascii="黑体" w:eastAsia="黑体" w:hAnsi="黑体"/>
          <w:sz w:val="21"/>
          <w:szCs w:val="28"/>
        </w:rPr>
        <w:lastRenderedPageBreak/>
        <w:t>附</w:t>
      </w:r>
      <w:r>
        <w:rPr>
          <w:rFonts w:ascii="黑体" w:eastAsia="黑体" w:hAnsi="黑体"/>
          <w:sz w:val="21"/>
          <w:szCs w:val="28"/>
        </w:rPr>
        <w:t xml:space="preserve"> </w:t>
      </w:r>
      <w:r>
        <w:rPr>
          <w:rFonts w:ascii="黑体" w:eastAsia="黑体" w:hAnsi="黑体"/>
          <w:sz w:val="21"/>
          <w:szCs w:val="28"/>
        </w:rPr>
        <w:t>录</w:t>
      </w:r>
      <w:r>
        <w:rPr>
          <w:rFonts w:ascii="黑体" w:eastAsia="黑体" w:hAnsi="黑体"/>
          <w:sz w:val="21"/>
          <w:szCs w:val="28"/>
        </w:rPr>
        <w:t xml:space="preserve"> A</w:t>
      </w:r>
      <w:bookmarkEnd w:id="38"/>
      <w:bookmarkEnd w:id="39"/>
    </w:p>
    <w:p w:rsidR="00742A86" w:rsidRDefault="00D006EC">
      <w:pPr>
        <w:spacing w:beforeLines="0" w:before="0" w:afterLines="0" w:after="0"/>
        <w:jc w:val="center"/>
        <w:rPr>
          <w:rFonts w:ascii="黑体" w:eastAsia="黑体" w:hAnsi="黑体"/>
          <w:sz w:val="21"/>
          <w:szCs w:val="28"/>
        </w:rPr>
      </w:pPr>
      <w:r>
        <w:rPr>
          <w:rFonts w:ascii="黑体" w:eastAsia="黑体" w:hAnsi="黑体"/>
          <w:sz w:val="21"/>
          <w:szCs w:val="28"/>
        </w:rPr>
        <w:t>（</w:t>
      </w:r>
      <w:r>
        <w:rPr>
          <w:rFonts w:ascii="黑体" w:eastAsia="黑体" w:hAnsi="黑体" w:hint="eastAsia"/>
          <w:sz w:val="21"/>
          <w:szCs w:val="28"/>
        </w:rPr>
        <w:t>规范</w:t>
      </w:r>
      <w:r>
        <w:rPr>
          <w:rFonts w:ascii="黑体" w:eastAsia="黑体" w:hAnsi="黑体"/>
          <w:sz w:val="21"/>
          <w:szCs w:val="28"/>
        </w:rPr>
        <w:t>性）</w:t>
      </w:r>
    </w:p>
    <w:p w:rsidR="00742A86" w:rsidRDefault="00D006EC">
      <w:pPr>
        <w:spacing w:beforeLines="0" w:before="0" w:afterLines="0" w:after="0"/>
        <w:jc w:val="center"/>
        <w:rPr>
          <w:rFonts w:ascii="黑体" w:eastAsia="黑体" w:hAnsi="黑体"/>
          <w:sz w:val="21"/>
          <w:szCs w:val="28"/>
        </w:rPr>
      </w:pPr>
      <w:r>
        <w:rPr>
          <w:rFonts w:ascii="黑体" w:eastAsia="黑体" w:hAnsi="黑体"/>
          <w:sz w:val="21"/>
          <w:szCs w:val="28"/>
        </w:rPr>
        <w:t>恶臭（异味）</w:t>
      </w:r>
      <w:r>
        <w:rPr>
          <w:rFonts w:ascii="黑体" w:eastAsia="黑体" w:hAnsi="黑体" w:hint="eastAsia"/>
          <w:sz w:val="21"/>
          <w:szCs w:val="28"/>
        </w:rPr>
        <w:t>污染物</w:t>
      </w:r>
      <w:r>
        <w:rPr>
          <w:rFonts w:ascii="黑体" w:eastAsia="黑体" w:hAnsi="黑体"/>
          <w:sz w:val="21"/>
          <w:szCs w:val="28"/>
        </w:rPr>
        <w:t>分析方法</w:t>
      </w:r>
    </w:p>
    <w:p w:rsidR="00742A86" w:rsidRDefault="00D006EC">
      <w:pPr>
        <w:spacing w:beforeLines="0" w:before="283" w:afterLines="0" w:after="0"/>
        <w:ind w:firstLineChars="200" w:firstLine="420"/>
        <w:rPr>
          <w:rFonts w:ascii="宋体" w:hAnsi="宋体"/>
          <w:sz w:val="21"/>
        </w:rPr>
      </w:pPr>
      <w:r>
        <w:rPr>
          <w:rFonts w:ascii="宋体" w:hAnsi="宋体"/>
          <w:sz w:val="21"/>
        </w:rPr>
        <w:t>恶臭（异味）污染源分析方法</w:t>
      </w:r>
      <w:r>
        <w:rPr>
          <w:rFonts w:ascii="宋体" w:hAnsi="宋体" w:hint="eastAsia"/>
          <w:sz w:val="21"/>
        </w:rPr>
        <w:t>见</w:t>
      </w:r>
      <w:r>
        <w:rPr>
          <w:rFonts w:ascii="宋体" w:hAnsi="宋体"/>
          <w:sz w:val="21"/>
        </w:rPr>
        <w:t>表</w:t>
      </w:r>
      <w:r>
        <w:rPr>
          <w:rFonts w:ascii="黑体" w:eastAsia="黑体" w:hAnsi="黑体"/>
          <w:sz w:val="21"/>
        </w:rPr>
        <w:t>A.</w:t>
      </w:r>
      <w:r>
        <w:rPr>
          <w:rFonts w:ascii="宋体" w:hAnsi="宋体"/>
          <w:sz w:val="21"/>
        </w:rPr>
        <w:t>1</w:t>
      </w:r>
      <w:r>
        <w:rPr>
          <w:rFonts w:ascii="宋体" w:hAnsi="宋体"/>
          <w:sz w:val="21"/>
        </w:rPr>
        <w:t>。</w:t>
      </w:r>
    </w:p>
    <w:p w:rsidR="00742A86" w:rsidRDefault="00D006EC">
      <w:pPr>
        <w:spacing w:before="332" w:after="332"/>
        <w:jc w:val="center"/>
        <w:outlineLvl w:val="1"/>
        <w:rPr>
          <w:rFonts w:ascii="黑体" w:eastAsia="黑体" w:hAnsi="黑体"/>
          <w:sz w:val="21"/>
          <w:szCs w:val="21"/>
        </w:rPr>
      </w:pPr>
      <w:bookmarkStart w:id="40" w:name="_Toc24633"/>
      <w:r>
        <w:rPr>
          <w:rFonts w:ascii="黑体" w:eastAsia="黑体" w:hAnsi="黑体"/>
          <w:sz w:val="21"/>
          <w:szCs w:val="21"/>
        </w:rPr>
        <w:t>表</w:t>
      </w:r>
      <w:r>
        <w:rPr>
          <w:rFonts w:ascii="黑体" w:eastAsia="黑体" w:hAnsi="黑体"/>
          <w:sz w:val="21"/>
          <w:szCs w:val="21"/>
        </w:rPr>
        <w:t>A.1</w:t>
      </w:r>
      <w:r>
        <w:rPr>
          <w:rFonts w:ascii="黑体" w:eastAsia="黑体" w:hAnsi="黑体"/>
          <w:sz w:val="21"/>
          <w:szCs w:val="21"/>
        </w:rPr>
        <w:t>分析方法</w:t>
      </w:r>
      <w:bookmarkEnd w:id="40"/>
    </w:p>
    <w:tbl>
      <w:tblPr>
        <w:tblpPr w:leftFromText="180" w:rightFromText="180" w:vertAnchor="text" w:horzAnchor="page" w:tblpX="1787" w:tblpY="215"/>
        <w:tblOverlap w:val="never"/>
        <w:tblW w:w="861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680"/>
        <w:gridCol w:w="1225"/>
        <w:gridCol w:w="5225"/>
        <w:gridCol w:w="1488"/>
      </w:tblGrid>
      <w:tr w:rsidR="00742A86">
        <w:trPr>
          <w:trHeight w:val="413"/>
        </w:trPr>
        <w:tc>
          <w:tcPr>
            <w:tcW w:w="680" w:type="dxa"/>
            <w:tcBorders>
              <w:top w:val="single" w:sz="8" w:space="0" w:color="000000"/>
              <w:left w:val="single" w:sz="8" w:space="0" w:color="000000"/>
              <w:bottom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序号</w:t>
            </w:r>
          </w:p>
        </w:tc>
        <w:tc>
          <w:tcPr>
            <w:tcW w:w="1225" w:type="dxa"/>
            <w:tcBorders>
              <w:top w:val="single" w:sz="8" w:space="0" w:color="000000"/>
              <w:left w:val="single" w:sz="4" w:space="0" w:color="000000"/>
              <w:bottom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监测项目</w:t>
            </w:r>
          </w:p>
        </w:tc>
        <w:tc>
          <w:tcPr>
            <w:tcW w:w="5225" w:type="dxa"/>
            <w:tcBorders>
              <w:top w:val="single" w:sz="8" w:space="0" w:color="000000"/>
              <w:left w:val="single" w:sz="4" w:space="0" w:color="000000"/>
              <w:bottom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标准名称</w:t>
            </w:r>
          </w:p>
        </w:tc>
        <w:tc>
          <w:tcPr>
            <w:tcW w:w="1488" w:type="dxa"/>
            <w:tcBorders>
              <w:top w:val="single" w:sz="8" w:space="0" w:color="000000"/>
              <w:left w:val="single" w:sz="4"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标准编号</w:t>
            </w:r>
          </w:p>
        </w:tc>
      </w:tr>
      <w:tr w:rsidR="00742A86">
        <w:trPr>
          <w:trHeight w:val="413"/>
        </w:trPr>
        <w:tc>
          <w:tcPr>
            <w:tcW w:w="680" w:type="dxa"/>
            <w:tcBorders>
              <w:top w:val="single" w:sz="8"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1</w:t>
            </w:r>
          </w:p>
        </w:tc>
        <w:tc>
          <w:tcPr>
            <w:tcW w:w="1225" w:type="dxa"/>
            <w:tcBorders>
              <w:top w:val="single" w:sz="8"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臭气浓度</w:t>
            </w:r>
          </w:p>
        </w:tc>
        <w:tc>
          <w:tcPr>
            <w:tcW w:w="5225" w:type="dxa"/>
            <w:tcBorders>
              <w:top w:val="single" w:sz="8"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环境空气和废气</w:t>
            </w:r>
            <w:r>
              <w:rPr>
                <w:sz w:val="18"/>
                <w:szCs w:val="18"/>
                <w:lang w:bidi="ar"/>
              </w:rPr>
              <w:t xml:space="preserve">  </w:t>
            </w:r>
            <w:r>
              <w:rPr>
                <w:sz w:val="18"/>
                <w:szCs w:val="18"/>
                <w:lang w:bidi="ar"/>
              </w:rPr>
              <w:t>臭气的测定</w:t>
            </w:r>
            <w:r>
              <w:rPr>
                <w:sz w:val="18"/>
                <w:szCs w:val="18"/>
                <w:lang w:bidi="ar"/>
              </w:rPr>
              <w:t xml:space="preserve">  </w:t>
            </w:r>
            <w:r>
              <w:rPr>
                <w:sz w:val="18"/>
                <w:szCs w:val="18"/>
                <w:lang w:bidi="ar"/>
              </w:rPr>
              <w:t>三点</w:t>
            </w:r>
            <w:proofErr w:type="gramStart"/>
            <w:r>
              <w:rPr>
                <w:sz w:val="18"/>
                <w:szCs w:val="18"/>
                <w:lang w:bidi="ar"/>
              </w:rPr>
              <w:t>比较式臭袋法</w:t>
            </w:r>
            <w:proofErr w:type="gramEnd"/>
          </w:p>
        </w:tc>
        <w:tc>
          <w:tcPr>
            <w:tcW w:w="1488" w:type="dxa"/>
            <w:tcBorders>
              <w:top w:val="single" w:sz="8"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HJ 1262</w:t>
            </w:r>
          </w:p>
        </w:tc>
      </w:tr>
      <w:tr w:rsidR="00742A86">
        <w:trPr>
          <w:trHeight w:val="401"/>
        </w:trPr>
        <w:tc>
          <w:tcPr>
            <w:tcW w:w="680" w:type="dxa"/>
            <w:vMerge w:val="restart"/>
            <w:tcBorders>
              <w:top w:val="single" w:sz="4" w:space="0" w:color="000000"/>
              <w:left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2</w:t>
            </w:r>
          </w:p>
        </w:tc>
        <w:tc>
          <w:tcPr>
            <w:tcW w:w="1225" w:type="dxa"/>
            <w:vMerge w:val="restart"/>
            <w:tcBorders>
              <w:top w:val="single" w:sz="4" w:space="0" w:color="000000"/>
              <w:left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氨</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环境空气和废气</w:t>
            </w:r>
            <w:r>
              <w:rPr>
                <w:sz w:val="18"/>
                <w:szCs w:val="18"/>
                <w:lang w:bidi="ar"/>
              </w:rPr>
              <w:t xml:space="preserve">  </w:t>
            </w:r>
            <w:r>
              <w:rPr>
                <w:sz w:val="18"/>
                <w:szCs w:val="18"/>
                <w:lang w:bidi="ar"/>
              </w:rPr>
              <w:t>氨的测定</w:t>
            </w:r>
            <w:r>
              <w:rPr>
                <w:sz w:val="18"/>
                <w:szCs w:val="18"/>
                <w:lang w:bidi="ar"/>
              </w:rPr>
              <w:t xml:space="preserve">  </w:t>
            </w:r>
            <w:r>
              <w:rPr>
                <w:sz w:val="18"/>
                <w:szCs w:val="18"/>
                <w:lang w:bidi="ar"/>
              </w:rPr>
              <w:t>纳氏试剂分光光度法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HJ 533</w:t>
            </w:r>
          </w:p>
        </w:tc>
      </w:tr>
      <w:tr w:rsidR="00742A86">
        <w:trPr>
          <w:trHeight w:val="424"/>
        </w:trPr>
        <w:tc>
          <w:tcPr>
            <w:tcW w:w="680" w:type="dxa"/>
            <w:vMerge/>
            <w:tcBorders>
              <w:left w:val="single" w:sz="8"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1225" w:type="dxa"/>
            <w:vMerge/>
            <w:tcBorders>
              <w:left w:val="single" w:sz="4"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lang w:bidi="ar"/>
              </w:rPr>
            </w:pPr>
            <w:r>
              <w:rPr>
                <w:sz w:val="18"/>
                <w:szCs w:val="18"/>
                <w:lang w:bidi="ar"/>
              </w:rPr>
              <w:t>环境空气</w:t>
            </w:r>
            <w:r>
              <w:rPr>
                <w:sz w:val="18"/>
                <w:szCs w:val="18"/>
                <w:lang w:bidi="ar"/>
              </w:rPr>
              <w:t xml:space="preserve"> </w:t>
            </w:r>
            <w:r>
              <w:rPr>
                <w:sz w:val="18"/>
                <w:szCs w:val="18"/>
                <w:lang w:bidi="ar"/>
              </w:rPr>
              <w:t>氨的测定</w:t>
            </w:r>
            <w:r>
              <w:rPr>
                <w:sz w:val="18"/>
                <w:szCs w:val="18"/>
                <w:lang w:bidi="ar"/>
              </w:rPr>
              <w:t xml:space="preserve"> </w:t>
            </w:r>
            <w:r>
              <w:rPr>
                <w:sz w:val="18"/>
                <w:szCs w:val="18"/>
                <w:lang w:bidi="ar"/>
              </w:rPr>
              <w:t>次氯酸钠</w:t>
            </w:r>
            <w:r>
              <w:rPr>
                <w:sz w:val="18"/>
                <w:szCs w:val="18"/>
                <w:lang w:bidi="ar"/>
              </w:rPr>
              <w:t>-</w:t>
            </w:r>
            <w:r>
              <w:rPr>
                <w:sz w:val="18"/>
                <w:szCs w:val="18"/>
                <w:lang w:bidi="ar"/>
              </w:rPr>
              <w:t>水杨酸分光光度法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lang w:bidi="ar"/>
              </w:rPr>
            </w:pPr>
            <w:r>
              <w:rPr>
                <w:sz w:val="18"/>
                <w:szCs w:val="18"/>
                <w:lang w:bidi="ar"/>
              </w:rPr>
              <w:t>HJ 534</w:t>
            </w:r>
          </w:p>
        </w:tc>
      </w:tr>
      <w:tr w:rsidR="00742A86">
        <w:trPr>
          <w:trHeight w:val="791"/>
        </w:trPr>
        <w:tc>
          <w:tcPr>
            <w:tcW w:w="68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rFonts w:hint="eastAsia"/>
                <w:sz w:val="18"/>
                <w:szCs w:val="18"/>
                <w:lang w:bidi="ar"/>
              </w:rPr>
              <w:t>3</w:t>
            </w:r>
          </w:p>
        </w:tc>
        <w:tc>
          <w:tcPr>
            <w:tcW w:w="12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硫化氢</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空气质量</w:t>
            </w:r>
            <w:r>
              <w:rPr>
                <w:sz w:val="18"/>
                <w:szCs w:val="18"/>
                <w:lang w:bidi="ar"/>
              </w:rPr>
              <w:tab/>
              <w:t xml:space="preserve"> </w:t>
            </w:r>
            <w:r>
              <w:rPr>
                <w:sz w:val="18"/>
                <w:szCs w:val="18"/>
                <w:lang w:bidi="ar"/>
              </w:rPr>
              <w:t>硫化氢、甲硫醇、甲硫醚和二甲二硫的测定</w:t>
            </w:r>
            <w:r>
              <w:rPr>
                <w:sz w:val="18"/>
                <w:szCs w:val="18"/>
                <w:lang w:bidi="ar"/>
              </w:rPr>
              <w:t xml:space="preserve">  </w:t>
            </w:r>
            <w:r>
              <w:rPr>
                <w:sz w:val="18"/>
                <w:szCs w:val="18"/>
                <w:lang w:bidi="ar"/>
              </w:rPr>
              <w:t>气相色谱法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GB/T 14678</w:t>
            </w:r>
          </w:p>
        </w:tc>
      </w:tr>
      <w:tr w:rsidR="00742A86">
        <w:trPr>
          <w:trHeight w:val="401"/>
        </w:trPr>
        <w:tc>
          <w:tcPr>
            <w:tcW w:w="68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12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环境空气和废气</w:t>
            </w:r>
            <w:r>
              <w:rPr>
                <w:sz w:val="18"/>
                <w:szCs w:val="18"/>
                <w:lang w:bidi="ar"/>
              </w:rPr>
              <w:tab/>
            </w:r>
            <w:r>
              <w:rPr>
                <w:sz w:val="18"/>
                <w:szCs w:val="18"/>
                <w:lang w:bidi="ar"/>
              </w:rPr>
              <w:t>亚甲基蓝分光光度法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DB31/1025</w:t>
            </w:r>
          </w:p>
        </w:tc>
      </w:tr>
      <w:tr w:rsidR="00742A86">
        <w:trPr>
          <w:trHeight w:val="791"/>
        </w:trPr>
        <w:tc>
          <w:tcPr>
            <w:tcW w:w="680" w:type="dxa"/>
            <w:vMerge w:val="restart"/>
            <w:tcBorders>
              <w:top w:val="single" w:sz="4" w:space="0" w:color="000000"/>
              <w:left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rFonts w:hint="eastAsia"/>
                <w:sz w:val="18"/>
                <w:szCs w:val="18"/>
                <w:lang w:bidi="ar"/>
              </w:rPr>
              <w:t>4</w:t>
            </w:r>
          </w:p>
        </w:tc>
        <w:tc>
          <w:tcPr>
            <w:tcW w:w="1225" w:type="dxa"/>
            <w:vMerge w:val="restart"/>
            <w:tcBorders>
              <w:top w:val="single" w:sz="4" w:space="0" w:color="000000"/>
              <w:left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甲硫醇</w:t>
            </w:r>
            <w:r>
              <w:rPr>
                <w:rFonts w:hint="eastAsia"/>
                <w:sz w:val="18"/>
                <w:szCs w:val="18"/>
                <w:lang w:bidi="ar"/>
              </w:rPr>
              <w:t>、甲硫醚、二甲二硫</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空气质量</w:t>
            </w:r>
            <w:r>
              <w:rPr>
                <w:sz w:val="18"/>
                <w:szCs w:val="18"/>
                <w:lang w:bidi="ar"/>
              </w:rPr>
              <w:tab/>
              <w:t xml:space="preserve"> </w:t>
            </w:r>
            <w:r>
              <w:rPr>
                <w:sz w:val="18"/>
                <w:szCs w:val="18"/>
                <w:lang w:bidi="ar"/>
              </w:rPr>
              <w:t>硫化氢、甲硫醇、甲硫醚和二甲二硫的测定</w:t>
            </w:r>
            <w:r>
              <w:rPr>
                <w:sz w:val="18"/>
                <w:szCs w:val="18"/>
                <w:lang w:bidi="ar"/>
              </w:rPr>
              <w:t xml:space="preserve">  </w:t>
            </w:r>
            <w:r>
              <w:rPr>
                <w:sz w:val="18"/>
                <w:szCs w:val="18"/>
                <w:lang w:bidi="ar"/>
              </w:rPr>
              <w:t>气相色谱法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GB/T</w:t>
            </w:r>
            <w:r>
              <w:rPr>
                <w:spacing w:val="-8"/>
                <w:sz w:val="18"/>
                <w:szCs w:val="18"/>
                <w:lang w:bidi="ar"/>
              </w:rPr>
              <w:t xml:space="preserve"> </w:t>
            </w:r>
            <w:r>
              <w:rPr>
                <w:spacing w:val="-2"/>
                <w:sz w:val="18"/>
                <w:szCs w:val="18"/>
                <w:lang w:bidi="ar"/>
              </w:rPr>
              <w:t>14678</w:t>
            </w:r>
          </w:p>
        </w:tc>
      </w:tr>
      <w:tr w:rsidR="00742A86">
        <w:trPr>
          <w:trHeight w:val="424"/>
        </w:trPr>
        <w:tc>
          <w:tcPr>
            <w:tcW w:w="680" w:type="dxa"/>
            <w:vMerge/>
            <w:tcBorders>
              <w:left w:val="single" w:sz="8"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1225" w:type="dxa"/>
            <w:vMerge/>
            <w:tcBorders>
              <w:left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Lines="0" w:before="0" w:beforeAutospacing="0" w:afterLines="0" w:after="0" w:afterAutospacing="0"/>
              <w:jc w:val="center"/>
              <w:rPr>
                <w:sz w:val="18"/>
                <w:szCs w:val="18"/>
                <w:lang w:bidi="ar"/>
              </w:rPr>
            </w:pPr>
            <w:r>
              <w:rPr>
                <w:sz w:val="18"/>
                <w:szCs w:val="18"/>
                <w:lang w:bidi="ar"/>
              </w:rPr>
              <w:t>环境空气</w:t>
            </w:r>
            <w:r>
              <w:rPr>
                <w:sz w:val="18"/>
                <w:szCs w:val="18"/>
                <w:lang w:bidi="ar"/>
              </w:rPr>
              <w:t xml:space="preserve"> </w:t>
            </w:r>
            <w:r>
              <w:rPr>
                <w:sz w:val="18"/>
                <w:szCs w:val="18"/>
                <w:lang w:bidi="ar"/>
              </w:rPr>
              <w:t>挥发性有机物的测定</w:t>
            </w:r>
            <w:r>
              <w:rPr>
                <w:sz w:val="18"/>
                <w:szCs w:val="18"/>
                <w:lang w:bidi="ar"/>
              </w:rPr>
              <w:t xml:space="preserve"> </w:t>
            </w:r>
            <w:r>
              <w:rPr>
                <w:sz w:val="18"/>
                <w:szCs w:val="18"/>
                <w:lang w:bidi="ar"/>
              </w:rPr>
              <w:t>罐采样</w:t>
            </w:r>
            <w:r>
              <w:rPr>
                <w:sz w:val="18"/>
                <w:szCs w:val="18"/>
                <w:lang w:bidi="ar"/>
              </w:rPr>
              <w:t>/</w:t>
            </w:r>
            <w:r>
              <w:rPr>
                <w:sz w:val="18"/>
                <w:szCs w:val="18"/>
                <w:lang w:bidi="ar"/>
              </w:rPr>
              <w:t>气相色谱</w:t>
            </w:r>
            <w:r>
              <w:rPr>
                <w:sz w:val="18"/>
                <w:szCs w:val="18"/>
                <w:lang w:bidi="ar"/>
              </w:rPr>
              <w:t>-</w:t>
            </w:r>
            <w:r>
              <w:rPr>
                <w:sz w:val="18"/>
                <w:szCs w:val="18"/>
                <w:lang w:bidi="ar"/>
              </w:rPr>
              <w:t>质谱法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Lines="0" w:before="0" w:beforeAutospacing="0" w:afterLines="0" w:after="0" w:afterAutospacing="0"/>
              <w:jc w:val="center"/>
              <w:rPr>
                <w:spacing w:val="-4"/>
                <w:sz w:val="18"/>
                <w:szCs w:val="18"/>
                <w:lang w:bidi="ar"/>
              </w:rPr>
            </w:pPr>
            <w:r>
              <w:rPr>
                <w:sz w:val="18"/>
                <w:szCs w:val="18"/>
                <w:lang w:bidi="ar"/>
              </w:rPr>
              <w:t>HJ 759</w:t>
            </w:r>
          </w:p>
        </w:tc>
      </w:tr>
      <w:tr w:rsidR="00742A86">
        <w:trPr>
          <w:trHeight w:val="826"/>
        </w:trPr>
        <w:tc>
          <w:tcPr>
            <w:tcW w:w="680" w:type="dxa"/>
            <w:vMerge/>
            <w:tcBorders>
              <w:left w:val="single" w:sz="8"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1225" w:type="dxa"/>
            <w:vMerge/>
            <w:tcBorders>
              <w:left w:val="single" w:sz="4" w:space="0" w:color="000000"/>
              <w:bottom w:val="single" w:sz="4"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固定污染源废气</w:t>
            </w:r>
            <w:r>
              <w:rPr>
                <w:sz w:val="18"/>
                <w:szCs w:val="18"/>
                <w:lang w:bidi="ar"/>
              </w:rPr>
              <w:t xml:space="preserve">  </w:t>
            </w:r>
            <w:r>
              <w:rPr>
                <w:sz w:val="18"/>
                <w:szCs w:val="18"/>
                <w:lang w:bidi="ar"/>
              </w:rPr>
              <w:t>甲硫醇等</w:t>
            </w:r>
            <w:r>
              <w:rPr>
                <w:sz w:val="18"/>
                <w:szCs w:val="18"/>
                <w:lang w:bidi="ar"/>
              </w:rPr>
              <w:t>8</w:t>
            </w:r>
            <w:r>
              <w:rPr>
                <w:sz w:val="18"/>
                <w:szCs w:val="18"/>
                <w:lang w:bidi="ar"/>
              </w:rPr>
              <w:t>种含硫有机化合物的测定</w:t>
            </w:r>
            <w:r>
              <w:rPr>
                <w:sz w:val="18"/>
                <w:szCs w:val="18"/>
                <w:lang w:bidi="ar"/>
              </w:rPr>
              <w:t xml:space="preserve">  </w:t>
            </w:r>
            <w:r>
              <w:rPr>
                <w:sz w:val="18"/>
                <w:szCs w:val="18"/>
                <w:lang w:bidi="ar"/>
              </w:rPr>
              <w:t>气袋采样</w:t>
            </w:r>
            <w:r>
              <w:rPr>
                <w:sz w:val="18"/>
                <w:szCs w:val="18"/>
                <w:lang w:bidi="ar"/>
              </w:rPr>
              <w:t>-</w:t>
            </w:r>
            <w:r>
              <w:rPr>
                <w:sz w:val="18"/>
                <w:szCs w:val="18"/>
                <w:lang w:bidi="ar"/>
              </w:rPr>
              <w:t>预浓缩</w:t>
            </w:r>
            <w:r>
              <w:rPr>
                <w:sz w:val="18"/>
                <w:szCs w:val="18"/>
                <w:lang w:bidi="ar"/>
              </w:rPr>
              <w:t>/</w:t>
            </w:r>
            <w:r>
              <w:rPr>
                <w:sz w:val="18"/>
                <w:szCs w:val="18"/>
                <w:lang w:bidi="ar"/>
              </w:rPr>
              <w:t>气相色谱</w:t>
            </w:r>
            <w:r>
              <w:rPr>
                <w:sz w:val="18"/>
                <w:szCs w:val="18"/>
                <w:lang w:bidi="ar"/>
              </w:rPr>
              <w:t>-</w:t>
            </w:r>
            <w:r>
              <w:rPr>
                <w:sz w:val="18"/>
                <w:szCs w:val="18"/>
                <w:lang w:bidi="ar"/>
              </w:rPr>
              <w:t>质谱法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HJ 1078</w:t>
            </w:r>
          </w:p>
        </w:tc>
      </w:tr>
      <w:tr w:rsidR="00742A86">
        <w:trPr>
          <w:trHeight w:val="401"/>
        </w:trPr>
        <w:tc>
          <w:tcPr>
            <w:tcW w:w="68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rFonts w:hint="eastAsia"/>
                <w:sz w:val="18"/>
                <w:szCs w:val="18"/>
                <w:lang w:bidi="ar"/>
              </w:rPr>
              <w:t>5</w:t>
            </w:r>
          </w:p>
        </w:tc>
        <w:tc>
          <w:tcPr>
            <w:tcW w:w="12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三甲胺</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环境空气和废气</w:t>
            </w:r>
            <w:r>
              <w:rPr>
                <w:sz w:val="18"/>
                <w:szCs w:val="18"/>
                <w:lang w:bidi="ar"/>
              </w:rPr>
              <w:t xml:space="preserve">  </w:t>
            </w:r>
            <w:r>
              <w:rPr>
                <w:sz w:val="18"/>
                <w:szCs w:val="18"/>
                <w:lang w:bidi="ar"/>
              </w:rPr>
              <w:t>三甲胺的测定</w:t>
            </w:r>
            <w:r>
              <w:rPr>
                <w:sz w:val="18"/>
                <w:szCs w:val="18"/>
                <w:lang w:bidi="ar"/>
              </w:rPr>
              <w:t xml:space="preserve">  </w:t>
            </w:r>
            <w:r>
              <w:rPr>
                <w:sz w:val="18"/>
                <w:szCs w:val="18"/>
                <w:lang w:bidi="ar"/>
              </w:rPr>
              <w:t>溶液吸收</w:t>
            </w:r>
            <w:r>
              <w:rPr>
                <w:sz w:val="18"/>
                <w:szCs w:val="18"/>
                <w:lang w:bidi="ar"/>
              </w:rPr>
              <w:t>-</w:t>
            </w:r>
            <w:r>
              <w:rPr>
                <w:sz w:val="18"/>
                <w:szCs w:val="18"/>
                <w:lang w:bidi="ar"/>
              </w:rPr>
              <w:t>顶空</w:t>
            </w:r>
            <w:r>
              <w:rPr>
                <w:sz w:val="18"/>
                <w:szCs w:val="18"/>
                <w:lang w:bidi="ar"/>
              </w:rPr>
              <w:t>/</w:t>
            </w:r>
            <w:r>
              <w:rPr>
                <w:sz w:val="18"/>
                <w:szCs w:val="18"/>
                <w:lang w:bidi="ar"/>
              </w:rPr>
              <w:t>气相色谱法</w:t>
            </w:r>
          </w:p>
        </w:tc>
        <w:tc>
          <w:tcPr>
            <w:tcW w:w="1488" w:type="dxa"/>
            <w:tcBorders>
              <w:top w:val="single" w:sz="4" w:space="0" w:color="000000"/>
              <w:left w:val="single" w:sz="4" w:space="0" w:color="000000"/>
              <w:bottom w:val="single" w:sz="4" w:space="0" w:color="000000"/>
              <w:right w:val="single" w:sz="8"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HJ 1042</w:t>
            </w:r>
          </w:p>
        </w:tc>
      </w:tr>
      <w:tr w:rsidR="00742A86">
        <w:trPr>
          <w:trHeight w:val="583"/>
        </w:trPr>
        <w:tc>
          <w:tcPr>
            <w:tcW w:w="680" w:type="dxa"/>
            <w:vMerge/>
            <w:tcBorders>
              <w:top w:val="single" w:sz="4" w:space="0" w:color="000000"/>
              <w:left w:val="single" w:sz="8" w:space="0" w:color="000000"/>
              <w:bottom w:val="single" w:sz="8" w:space="0" w:color="000000"/>
              <w:right w:val="single" w:sz="4" w:space="0" w:color="000000"/>
            </w:tcBorders>
            <w:shd w:val="clear" w:color="auto" w:fill="auto"/>
            <w:vAlign w:val="center"/>
          </w:tcPr>
          <w:p w:rsidR="00742A86" w:rsidRDefault="00742A86">
            <w:pPr>
              <w:pStyle w:val="af2"/>
              <w:spacing w:before="332" w:after="332"/>
              <w:jc w:val="center"/>
              <w:rPr>
                <w:sz w:val="18"/>
                <w:szCs w:val="18"/>
              </w:rPr>
            </w:pPr>
          </w:p>
        </w:tc>
        <w:tc>
          <w:tcPr>
            <w:tcW w:w="1225" w:type="dxa"/>
            <w:vMerge/>
            <w:tcBorders>
              <w:top w:val="single" w:sz="4" w:space="0" w:color="000000"/>
              <w:left w:val="single" w:sz="4" w:space="0" w:color="000000"/>
              <w:bottom w:val="single" w:sz="8" w:space="0" w:color="000000"/>
              <w:right w:val="single" w:sz="4" w:space="0" w:color="000000"/>
            </w:tcBorders>
            <w:shd w:val="clear" w:color="auto" w:fill="auto"/>
            <w:vAlign w:val="center"/>
          </w:tcPr>
          <w:p w:rsidR="00742A86" w:rsidRDefault="00742A86">
            <w:pPr>
              <w:pStyle w:val="af2"/>
              <w:spacing w:before="332" w:after="332"/>
              <w:jc w:val="center"/>
              <w:rPr>
                <w:sz w:val="18"/>
                <w:szCs w:val="18"/>
                <w:lang w:bidi="ar"/>
              </w:rPr>
            </w:pPr>
          </w:p>
        </w:tc>
        <w:tc>
          <w:tcPr>
            <w:tcW w:w="5225" w:type="dxa"/>
            <w:tcBorders>
              <w:top w:val="single" w:sz="4" w:space="0" w:color="000000"/>
              <w:left w:val="single" w:sz="4" w:space="0" w:color="000000"/>
              <w:bottom w:val="single" w:sz="8" w:space="0" w:color="000000"/>
              <w:right w:val="single" w:sz="4" w:space="0" w:color="000000"/>
            </w:tcBorders>
            <w:shd w:val="clear" w:color="auto" w:fill="auto"/>
            <w:vAlign w:val="center"/>
          </w:tcPr>
          <w:p w:rsidR="00742A86" w:rsidRDefault="00D006EC">
            <w:pPr>
              <w:pStyle w:val="af2"/>
              <w:spacing w:before="332" w:after="332"/>
              <w:jc w:val="center"/>
              <w:rPr>
                <w:sz w:val="18"/>
                <w:szCs w:val="18"/>
                <w:lang w:bidi="ar"/>
              </w:rPr>
            </w:pPr>
            <w:r>
              <w:rPr>
                <w:sz w:val="18"/>
                <w:szCs w:val="18"/>
                <w:lang w:bidi="ar"/>
              </w:rPr>
              <w:t>空气质量</w:t>
            </w:r>
            <w:r>
              <w:rPr>
                <w:sz w:val="18"/>
                <w:szCs w:val="18"/>
                <w:lang w:bidi="ar"/>
              </w:rPr>
              <w:t xml:space="preserve"> </w:t>
            </w:r>
            <w:r>
              <w:rPr>
                <w:sz w:val="18"/>
                <w:szCs w:val="18"/>
                <w:lang w:bidi="ar"/>
              </w:rPr>
              <w:t>三甲胺的测定</w:t>
            </w:r>
            <w:r>
              <w:rPr>
                <w:sz w:val="18"/>
                <w:szCs w:val="18"/>
                <w:lang w:bidi="ar"/>
              </w:rPr>
              <w:t xml:space="preserve"> </w:t>
            </w:r>
            <w:r>
              <w:rPr>
                <w:sz w:val="18"/>
                <w:szCs w:val="18"/>
                <w:lang w:bidi="ar"/>
              </w:rPr>
              <w:t>气相色谱法</w:t>
            </w:r>
          </w:p>
        </w:tc>
        <w:tc>
          <w:tcPr>
            <w:tcW w:w="1488" w:type="dxa"/>
            <w:tcBorders>
              <w:top w:val="single" w:sz="4" w:space="0" w:color="000000"/>
              <w:left w:val="single" w:sz="4" w:space="0" w:color="000000"/>
              <w:bottom w:val="single" w:sz="8" w:space="0" w:color="000000"/>
              <w:right w:val="single" w:sz="8" w:space="0" w:color="000000"/>
            </w:tcBorders>
            <w:shd w:val="clear" w:color="auto" w:fill="auto"/>
            <w:vAlign w:val="center"/>
          </w:tcPr>
          <w:p w:rsidR="00742A86" w:rsidRDefault="00D006EC">
            <w:pPr>
              <w:pStyle w:val="af2"/>
              <w:spacing w:before="332" w:after="332"/>
              <w:jc w:val="center"/>
              <w:rPr>
                <w:sz w:val="18"/>
                <w:szCs w:val="18"/>
              </w:rPr>
            </w:pPr>
            <w:r>
              <w:rPr>
                <w:sz w:val="18"/>
                <w:szCs w:val="18"/>
                <w:lang w:bidi="ar"/>
              </w:rPr>
              <w:t>GB/T 14676</w:t>
            </w:r>
          </w:p>
        </w:tc>
      </w:tr>
    </w:tbl>
    <w:p w:rsidR="00742A86" w:rsidRDefault="00742A86">
      <w:pPr>
        <w:spacing w:before="332" w:after="332"/>
        <w:sectPr w:rsidR="00742A86">
          <w:pgSz w:w="11906" w:h="16838"/>
          <w:pgMar w:top="1928" w:right="1134" w:bottom="1134" w:left="1134" w:header="1417" w:footer="1134" w:gutter="0"/>
          <w:cols w:space="0"/>
          <w:docGrid w:type="lines" w:linePitch="332"/>
        </w:sectPr>
      </w:pPr>
    </w:p>
    <w:p w:rsidR="00742A86" w:rsidRDefault="00D006EC">
      <w:pPr>
        <w:pStyle w:val="afff4"/>
        <w:spacing w:before="332" w:after="166"/>
      </w:pPr>
      <w:bookmarkStart w:id="41" w:name="_Toc14118"/>
      <w:bookmarkStart w:id="42" w:name="_Toc17257"/>
      <w:r>
        <w:rPr>
          <w:rFonts w:hint="eastAsia"/>
          <w:spacing w:val="105"/>
        </w:rPr>
        <w:lastRenderedPageBreak/>
        <w:t>参考文</w:t>
      </w:r>
      <w:r>
        <w:rPr>
          <w:rFonts w:hint="eastAsia"/>
        </w:rPr>
        <w:t>献</w:t>
      </w:r>
    </w:p>
    <w:bookmarkEnd w:id="41"/>
    <w:bookmarkEnd w:id="42"/>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GB/T 14676 </w:t>
      </w:r>
      <w:r>
        <w:rPr>
          <w:rFonts w:hint="eastAsia"/>
          <w:sz w:val="21"/>
          <w:szCs w:val="21"/>
          <w:lang w:bidi="ar"/>
        </w:rPr>
        <w:t>空气质量</w:t>
      </w:r>
      <w:r>
        <w:rPr>
          <w:sz w:val="21"/>
          <w:szCs w:val="21"/>
          <w:lang w:bidi="ar"/>
        </w:rPr>
        <w:t xml:space="preserve"> </w:t>
      </w:r>
      <w:r>
        <w:rPr>
          <w:rFonts w:hint="eastAsia"/>
          <w:sz w:val="21"/>
          <w:szCs w:val="21"/>
          <w:lang w:bidi="ar"/>
        </w:rPr>
        <w:t>三甲胺的测定</w:t>
      </w:r>
      <w:r>
        <w:rPr>
          <w:sz w:val="21"/>
          <w:szCs w:val="21"/>
          <w:lang w:bidi="ar"/>
        </w:rPr>
        <w:t xml:space="preserve"> </w:t>
      </w:r>
      <w:r>
        <w:rPr>
          <w:rFonts w:hint="eastAsia"/>
          <w:sz w:val="21"/>
          <w:szCs w:val="21"/>
          <w:lang w:bidi="ar"/>
        </w:rPr>
        <w:t>气相色谱法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GB/T 14678 </w:t>
      </w:r>
      <w:r>
        <w:rPr>
          <w:rFonts w:hint="eastAsia"/>
          <w:sz w:val="21"/>
          <w:szCs w:val="21"/>
          <w:lang w:bidi="ar"/>
        </w:rPr>
        <w:t>空气质量</w:t>
      </w:r>
      <w:r>
        <w:rPr>
          <w:sz w:val="21"/>
          <w:szCs w:val="21"/>
          <w:lang w:bidi="ar"/>
        </w:rPr>
        <w:tab/>
        <w:t xml:space="preserve"> </w:t>
      </w:r>
      <w:r>
        <w:rPr>
          <w:rFonts w:hint="eastAsia"/>
          <w:sz w:val="21"/>
          <w:szCs w:val="21"/>
          <w:lang w:bidi="ar"/>
        </w:rPr>
        <w:t>硫化氢、甲硫醇、甲硫醚和二甲二硫的测定</w:t>
      </w:r>
      <w:r>
        <w:rPr>
          <w:sz w:val="21"/>
          <w:szCs w:val="21"/>
          <w:lang w:bidi="ar"/>
        </w:rPr>
        <w:t xml:space="preserve">  </w:t>
      </w:r>
      <w:r>
        <w:rPr>
          <w:rFonts w:hint="eastAsia"/>
          <w:sz w:val="21"/>
          <w:szCs w:val="21"/>
          <w:lang w:bidi="ar"/>
        </w:rPr>
        <w:t>气相色谱法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GB/T 16157 </w:t>
      </w:r>
      <w:r>
        <w:rPr>
          <w:rFonts w:ascii="宋体" w:hAnsi="宋体" w:cs="宋体"/>
          <w:sz w:val="21"/>
          <w:szCs w:val="21"/>
        </w:rPr>
        <w:t>固定污染源排气中颗粒物测定与气态污染物采样方法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DB/31 1025 </w:t>
      </w:r>
      <w:r>
        <w:rPr>
          <w:rFonts w:ascii="宋体" w:hAnsi="宋体" w:cs="宋体" w:hint="eastAsia"/>
          <w:sz w:val="21"/>
          <w:szCs w:val="21"/>
        </w:rPr>
        <w:t>恶臭（异味）污染物排放标准</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DB31/T 953 </w:t>
      </w:r>
      <w:r>
        <w:rPr>
          <w:rFonts w:ascii="宋体" w:hAnsi="宋体" w:cs="宋体" w:hint="eastAsia"/>
          <w:sz w:val="21"/>
          <w:szCs w:val="21"/>
        </w:rPr>
        <w:t>动物无害化收集场所通用技术规范</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HJ533 </w:t>
      </w:r>
      <w:r>
        <w:rPr>
          <w:rFonts w:hint="eastAsia"/>
          <w:sz w:val="21"/>
          <w:szCs w:val="21"/>
          <w:lang w:bidi="ar"/>
        </w:rPr>
        <w:t>环境空气和废气</w:t>
      </w:r>
      <w:r>
        <w:rPr>
          <w:sz w:val="21"/>
          <w:szCs w:val="21"/>
          <w:lang w:bidi="ar"/>
        </w:rPr>
        <w:t xml:space="preserve">  </w:t>
      </w:r>
      <w:r>
        <w:rPr>
          <w:rFonts w:hint="eastAsia"/>
          <w:sz w:val="21"/>
          <w:szCs w:val="21"/>
          <w:lang w:bidi="ar"/>
        </w:rPr>
        <w:t>氨的测定</w:t>
      </w:r>
      <w:r>
        <w:rPr>
          <w:sz w:val="21"/>
          <w:szCs w:val="21"/>
          <w:lang w:bidi="ar"/>
        </w:rPr>
        <w:t xml:space="preserve">  </w:t>
      </w:r>
      <w:r>
        <w:rPr>
          <w:rFonts w:hint="eastAsia"/>
          <w:sz w:val="21"/>
          <w:szCs w:val="21"/>
          <w:lang w:bidi="ar"/>
        </w:rPr>
        <w:t>纳氏试剂分光光度法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HJ534 </w:t>
      </w:r>
      <w:r>
        <w:rPr>
          <w:rFonts w:hint="eastAsia"/>
          <w:sz w:val="21"/>
          <w:szCs w:val="21"/>
          <w:lang w:bidi="ar"/>
        </w:rPr>
        <w:t>环境空气</w:t>
      </w:r>
      <w:r>
        <w:rPr>
          <w:sz w:val="21"/>
          <w:szCs w:val="21"/>
          <w:lang w:bidi="ar"/>
        </w:rPr>
        <w:t xml:space="preserve"> </w:t>
      </w:r>
      <w:r>
        <w:rPr>
          <w:rFonts w:hint="eastAsia"/>
          <w:sz w:val="21"/>
          <w:szCs w:val="21"/>
          <w:lang w:bidi="ar"/>
        </w:rPr>
        <w:t>氨的测定</w:t>
      </w:r>
      <w:r>
        <w:rPr>
          <w:sz w:val="21"/>
          <w:szCs w:val="21"/>
          <w:lang w:bidi="ar"/>
        </w:rPr>
        <w:t xml:space="preserve"> </w:t>
      </w:r>
      <w:r>
        <w:rPr>
          <w:rFonts w:hint="eastAsia"/>
          <w:sz w:val="21"/>
          <w:szCs w:val="21"/>
          <w:lang w:bidi="ar"/>
        </w:rPr>
        <w:t>次氯酸钠</w:t>
      </w:r>
      <w:r>
        <w:rPr>
          <w:sz w:val="21"/>
          <w:szCs w:val="21"/>
          <w:lang w:bidi="ar"/>
        </w:rPr>
        <w:t>-</w:t>
      </w:r>
      <w:r>
        <w:rPr>
          <w:rFonts w:hint="eastAsia"/>
          <w:sz w:val="21"/>
          <w:szCs w:val="21"/>
          <w:lang w:bidi="ar"/>
        </w:rPr>
        <w:t>水杨酸分光光度法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HJ759 </w:t>
      </w:r>
      <w:r>
        <w:rPr>
          <w:rFonts w:hint="eastAsia"/>
          <w:sz w:val="21"/>
          <w:szCs w:val="21"/>
          <w:lang w:bidi="ar"/>
        </w:rPr>
        <w:t>环境空气</w:t>
      </w:r>
      <w:r>
        <w:rPr>
          <w:sz w:val="21"/>
          <w:szCs w:val="21"/>
          <w:lang w:bidi="ar"/>
        </w:rPr>
        <w:t xml:space="preserve"> </w:t>
      </w:r>
      <w:r>
        <w:rPr>
          <w:rFonts w:hint="eastAsia"/>
          <w:sz w:val="21"/>
          <w:szCs w:val="21"/>
          <w:lang w:bidi="ar"/>
        </w:rPr>
        <w:t>挥发性有机物的测定</w:t>
      </w:r>
      <w:r>
        <w:rPr>
          <w:sz w:val="21"/>
          <w:szCs w:val="21"/>
          <w:lang w:bidi="ar"/>
        </w:rPr>
        <w:t xml:space="preserve"> </w:t>
      </w:r>
      <w:r>
        <w:rPr>
          <w:rFonts w:hint="eastAsia"/>
          <w:sz w:val="21"/>
          <w:szCs w:val="21"/>
          <w:lang w:bidi="ar"/>
        </w:rPr>
        <w:t>罐采样</w:t>
      </w:r>
      <w:r>
        <w:rPr>
          <w:sz w:val="21"/>
          <w:szCs w:val="21"/>
          <w:lang w:bidi="ar"/>
        </w:rPr>
        <w:t>/</w:t>
      </w:r>
      <w:r>
        <w:rPr>
          <w:rFonts w:hint="eastAsia"/>
          <w:sz w:val="21"/>
          <w:szCs w:val="21"/>
          <w:lang w:bidi="ar"/>
        </w:rPr>
        <w:t>气相色谱</w:t>
      </w:r>
      <w:r>
        <w:rPr>
          <w:sz w:val="21"/>
          <w:szCs w:val="21"/>
          <w:lang w:bidi="ar"/>
        </w:rPr>
        <w:t>-</w:t>
      </w:r>
      <w:r>
        <w:rPr>
          <w:rFonts w:hint="eastAsia"/>
          <w:sz w:val="21"/>
          <w:szCs w:val="21"/>
          <w:lang w:bidi="ar"/>
        </w:rPr>
        <w:t>质谱法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HJ1042 </w:t>
      </w:r>
      <w:r>
        <w:rPr>
          <w:rFonts w:hint="eastAsia"/>
          <w:sz w:val="21"/>
          <w:szCs w:val="21"/>
          <w:lang w:bidi="ar"/>
        </w:rPr>
        <w:t>环境空气和废气</w:t>
      </w:r>
      <w:r>
        <w:rPr>
          <w:sz w:val="21"/>
          <w:szCs w:val="21"/>
          <w:lang w:bidi="ar"/>
        </w:rPr>
        <w:t xml:space="preserve">  </w:t>
      </w:r>
      <w:r>
        <w:rPr>
          <w:rFonts w:hint="eastAsia"/>
          <w:sz w:val="21"/>
          <w:szCs w:val="21"/>
          <w:lang w:bidi="ar"/>
        </w:rPr>
        <w:t>三甲胺的测定</w:t>
      </w:r>
      <w:r>
        <w:rPr>
          <w:sz w:val="21"/>
          <w:szCs w:val="21"/>
          <w:lang w:bidi="ar"/>
        </w:rPr>
        <w:t xml:space="preserve">  </w:t>
      </w:r>
      <w:r>
        <w:rPr>
          <w:rFonts w:hint="eastAsia"/>
          <w:sz w:val="21"/>
          <w:szCs w:val="21"/>
          <w:lang w:bidi="ar"/>
        </w:rPr>
        <w:t>溶液吸收</w:t>
      </w:r>
      <w:r>
        <w:rPr>
          <w:sz w:val="21"/>
          <w:szCs w:val="21"/>
          <w:lang w:bidi="ar"/>
        </w:rPr>
        <w:t>-</w:t>
      </w:r>
      <w:r>
        <w:rPr>
          <w:rFonts w:hint="eastAsia"/>
          <w:sz w:val="21"/>
          <w:szCs w:val="21"/>
          <w:lang w:bidi="ar"/>
        </w:rPr>
        <w:t>顶空</w:t>
      </w:r>
      <w:r>
        <w:rPr>
          <w:sz w:val="21"/>
          <w:szCs w:val="21"/>
          <w:lang w:bidi="ar"/>
        </w:rPr>
        <w:t>/</w:t>
      </w:r>
      <w:r>
        <w:rPr>
          <w:rFonts w:hint="eastAsia"/>
          <w:sz w:val="21"/>
          <w:szCs w:val="21"/>
          <w:lang w:bidi="ar"/>
        </w:rPr>
        <w:t>气相色谱法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HJ1078 </w:t>
      </w:r>
      <w:r>
        <w:rPr>
          <w:rFonts w:hint="eastAsia"/>
          <w:sz w:val="21"/>
          <w:szCs w:val="21"/>
          <w:lang w:bidi="ar"/>
        </w:rPr>
        <w:t>固定污染源废气</w:t>
      </w:r>
      <w:r>
        <w:rPr>
          <w:sz w:val="21"/>
          <w:szCs w:val="21"/>
          <w:lang w:bidi="ar"/>
        </w:rPr>
        <w:t xml:space="preserve">  </w:t>
      </w:r>
      <w:r>
        <w:rPr>
          <w:rFonts w:hint="eastAsia"/>
          <w:sz w:val="21"/>
          <w:szCs w:val="21"/>
          <w:lang w:bidi="ar"/>
        </w:rPr>
        <w:t>甲硫醇等</w:t>
      </w:r>
      <w:r>
        <w:rPr>
          <w:sz w:val="21"/>
          <w:szCs w:val="21"/>
          <w:lang w:bidi="ar"/>
        </w:rPr>
        <w:t>8</w:t>
      </w:r>
      <w:r>
        <w:rPr>
          <w:rFonts w:hint="eastAsia"/>
          <w:sz w:val="21"/>
          <w:szCs w:val="21"/>
          <w:lang w:bidi="ar"/>
        </w:rPr>
        <w:t>种含硫有机化合物的测定</w:t>
      </w:r>
      <w:r>
        <w:rPr>
          <w:sz w:val="21"/>
          <w:szCs w:val="21"/>
          <w:lang w:bidi="ar"/>
        </w:rPr>
        <w:t xml:space="preserve">  </w:t>
      </w:r>
      <w:r>
        <w:rPr>
          <w:rFonts w:hint="eastAsia"/>
          <w:sz w:val="21"/>
          <w:szCs w:val="21"/>
          <w:lang w:bidi="ar"/>
        </w:rPr>
        <w:t>气袋采样</w:t>
      </w:r>
      <w:r>
        <w:rPr>
          <w:sz w:val="21"/>
          <w:szCs w:val="21"/>
          <w:lang w:bidi="ar"/>
        </w:rPr>
        <w:t>-</w:t>
      </w:r>
      <w:r>
        <w:rPr>
          <w:rFonts w:hint="eastAsia"/>
          <w:sz w:val="21"/>
          <w:szCs w:val="21"/>
          <w:lang w:bidi="ar"/>
        </w:rPr>
        <w:t>预浓缩</w:t>
      </w:r>
      <w:r>
        <w:rPr>
          <w:sz w:val="21"/>
          <w:szCs w:val="21"/>
          <w:lang w:bidi="ar"/>
        </w:rPr>
        <w:t>/</w:t>
      </w:r>
      <w:r>
        <w:rPr>
          <w:rFonts w:hint="eastAsia"/>
          <w:sz w:val="21"/>
          <w:szCs w:val="21"/>
          <w:lang w:bidi="ar"/>
        </w:rPr>
        <w:t>气相色谱</w:t>
      </w:r>
      <w:r>
        <w:rPr>
          <w:sz w:val="21"/>
          <w:szCs w:val="21"/>
          <w:lang w:bidi="ar"/>
        </w:rPr>
        <w:t>-</w:t>
      </w:r>
      <w:r>
        <w:rPr>
          <w:rFonts w:hint="eastAsia"/>
          <w:sz w:val="21"/>
          <w:szCs w:val="21"/>
          <w:lang w:bidi="ar"/>
        </w:rPr>
        <w:t>质谱法</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HJ1262 </w:t>
      </w:r>
      <w:r>
        <w:rPr>
          <w:rFonts w:hint="eastAsia"/>
          <w:sz w:val="21"/>
          <w:szCs w:val="21"/>
          <w:lang w:bidi="ar"/>
        </w:rPr>
        <w:t>环境空气和废气</w:t>
      </w:r>
      <w:r>
        <w:rPr>
          <w:sz w:val="21"/>
          <w:szCs w:val="21"/>
          <w:lang w:bidi="ar"/>
        </w:rPr>
        <w:t xml:space="preserve">  </w:t>
      </w:r>
      <w:r>
        <w:rPr>
          <w:rFonts w:hint="eastAsia"/>
          <w:sz w:val="21"/>
          <w:szCs w:val="21"/>
          <w:lang w:bidi="ar"/>
        </w:rPr>
        <w:t>臭气的测定</w:t>
      </w:r>
      <w:r>
        <w:rPr>
          <w:sz w:val="21"/>
          <w:szCs w:val="21"/>
          <w:lang w:bidi="ar"/>
        </w:rPr>
        <w:t xml:space="preserve">  </w:t>
      </w:r>
      <w:r>
        <w:rPr>
          <w:rFonts w:hint="eastAsia"/>
          <w:sz w:val="21"/>
          <w:szCs w:val="21"/>
          <w:lang w:bidi="ar"/>
        </w:rPr>
        <w:t>三点</w:t>
      </w:r>
      <w:proofErr w:type="gramStart"/>
      <w:r>
        <w:rPr>
          <w:rFonts w:hint="eastAsia"/>
          <w:sz w:val="21"/>
          <w:szCs w:val="21"/>
          <w:lang w:bidi="ar"/>
        </w:rPr>
        <w:t>比较式臭袋法</w:t>
      </w:r>
      <w:proofErr w:type="gramEnd"/>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HJ/T 55 </w:t>
      </w:r>
      <w:r>
        <w:rPr>
          <w:rFonts w:ascii="Arial" w:hAnsi="Arial" w:cs="Arial" w:hint="eastAsia"/>
          <w:color w:val="333333"/>
          <w:sz w:val="21"/>
          <w:szCs w:val="21"/>
          <w:shd w:val="clear" w:color="auto" w:fill="FFFFFF"/>
        </w:rPr>
        <w:t>大气污染物无组织排放监测技术导则</w:t>
      </w:r>
      <w:r>
        <w:rPr>
          <w:rFonts w:ascii="Arial" w:hAnsi="Arial" w:cs="Arial" w:hint="eastAsia"/>
          <w:color w:val="333333"/>
          <w:sz w:val="21"/>
          <w:szCs w:val="21"/>
          <w:shd w:val="clear" w:color="auto" w:fill="FFFFFF"/>
        </w:rPr>
        <w:t> </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HJ/T 75 </w:t>
      </w:r>
      <w:r>
        <w:rPr>
          <w:rFonts w:ascii="Arial" w:hAnsi="Arial" w:cs="Arial" w:hint="eastAsia"/>
          <w:color w:val="333333"/>
          <w:sz w:val="21"/>
          <w:szCs w:val="21"/>
          <w:shd w:val="clear" w:color="auto" w:fill="FFFFFF"/>
        </w:rPr>
        <w:t>固定污染源烟气排放连续监测技术规范</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HJ/T 194 </w:t>
      </w:r>
      <w:hyperlink r:id="rId28" w:tgtFrame="https://www.baidu.com/_blank" w:history="1">
        <w:r>
          <w:rPr>
            <w:rFonts w:ascii="宋体" w:hAnsi="宋体" w:cs="宋体" w:hint="eastAsia"/>
            <w:sz w:val="21"/>
            <w:szCs w:val="21"/>
          </w:rPr>
          <w:t>环境空气质量手工监测技术规范</w:t>
        </w:r>
      </w:hyperlink>
    </w:p>
    <w:p w:rsidR="00742A86" w:rsidRDefault="00D006EC">
      <w:pPr>
        <w:pStyle w:val="a4"/>
        <w:ind w:firstLineChars="200" w:firstLine="420"/>
        <w:rPr>
          <w:rFonts w:ascii="宋体" w:hAnsi="宋体" w:cs="宋体"/>
          <w:sz w:val="21"/>
          <w:szCs w:val="21"/>
        </w:rPr>
      </w:pPr>
      <w:r>
        <w:rPr>
          <w:rFonts w:ascii="宋体" w:hAnsi="宋体" w:cs="宋体"/>
          <w:sz w:val="21"/>
          <w:szCs w:val="21"/>
        </w:rPr>
        <w:t>HJ/T</w:t>
      </w:r>
      <w:r>
        <w:rPr>
          <w:rFonts w:ascii="宋体" w:hAnsi="宋体" w:cs="宋体"/>
          <w:sz w:val="21"/>
          <w:szCs w:val="21"/>
        </w:rPr>
        <w:t xml:space="preserve"> 373 </w:t>
      </w:r>
      <w:r>
        <w:rPr>
          <w:rFonts w:ascii="Arial" w:hAnsi="Arial" w:cs="Arial" w:hint="eastAsia"/>
          <w:color w:val="333333"/>
          <w:sz w:val="21"/>
          <w:szCs w:val="21"/>
          <w:shd w:val="clear" w:color="auto" w:fill="FFFFFF"/>
        </w:rPr>
        <w:t>固定污染源监测</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质量保证与质量控制技术规范</w:t>
      </w:r>
      <w:r>
        <w:rPr>
          <w:rFonts w:ascii="Arial" w:hAnsi="Arial" w:cs="Arial" w:hint="eastAsia"/>
          <w:color w:val="333333"/>
          <w:sz w:val="21"/>
          <w:szCs w:val="21"/>
          <w:shd w:val="clear" w:color="auto" w:fill="FFFFFF"/>
        </w:rPr>
        <w:t>(</w:t>
      </w:r>
      <w:r>
        <w:rPr>
          <w:rFonts w:ascii="Arial" w:hAnsi="Arial" w:cs="Arial" w:hint="eastAsia"/>
          <w:color w:val="333333"/>
          <w:sz w:val="21"/>
          <w:szCs w:val="21"/>
          <w:shd w:val="clear" w:color="auto" w:fill="FFFFFF"/>
        </w:rPr>
        <w:t>试行</w:t>
      </w:r>
      <w:r>
        <w:rPr>
          <w:rFonts w:ascii="Arial" w:hAnsi="Arial" w:cs="Arial" w:hint="eastAsia"/>
          <w:color w:val="333333"/>
          <w:sz w:val="21"/>
          <w:szCs w:val="21"/>
          <w:shd w:val="clear" w:color="auto" w:fill="FFFFFF"/>
        </w:rPr>
        <w:t>)</w:t>
      </w:r>
    </w:p>
    <w:p w:rsidR="00742A86" w:rsidRDefault="00D006EC">
      <w:pPr>
        <w:pStyle w:val="a4"/>
        <w:ind w:firstLineChars="200" w:firstLine="420"/>
        <w:rPr>
          <w:rFonts w:ascii="宋体" w:hAnsi="宋体" w:cs="宋体"/>
          <w:sz w:val="21"/>
          <w:szCs w:val="21"/>
        </w:rPr>
      </w:pPr>
      <w:r>
        <w:rPr>
          <w:rFonts w:ascii="宋体" w:hAnsi="宋体" w:cs="宋体"/>
          <w:sz w:val="21"/>
          <w:szCs w:val="21"/>
        </w:rPr>
        <w:t xml:space="preserve">HJ/T 397 </w:t>
      </w:r>
      <w:hyperlink r:id="rId29" w:tgtFrame="https://www.baidu.com/_blank" w:history="1">
        <w:r>
          <w:rPr>
            <w:rFonts w:ascii="宋体" w:hAnsi="宋体" w:cs="宋体"/>
            <w:sz w:val="21"/>
            <w:szCs w:val="21"/>
          </w:rPr>
          <w:t xml:space="preserve"> </w:t>
        </w:r>
        <w:proofErr w:type="gramStart"/>
        <w:r>
          <w:rPr>
            <w:rFonts w:ascii="宋体" w:hAnsi="宋体" w:cs="宋体"/>
            <w:sz w:val="21"/>
            <w:szCs w:val="21"/>
          </w:rPr>
          <w:t>固定源</w:t>
        </w:r>
        <w:proofErr w:type="gramEnd"/>
        <w:r>
          <w:rPr>
            <w:rFonts w:ascii="宋体" w:hAnsi="宋体" w:cs="宋体"/>
            <w:sz w:val="21"/>
            <w:szCs w:val="21"/>
          </w:rPr>
          <w:t>废气监测技术规范</w:t>
        </w:r>
      </w:hyperlink>
    </w:p>
    <w:p w:rsidR="00742A86" w:rsidRDefault="00D006EC">
      <w:pPr>
        <w:pStyle w:val="a4"/>
        <w:ind w:firstLineChars="200" w:firstLine="480"/>
        <w:rPr>
          <w:rFonts w:ascii="宋体" w:hAnsi="宋体" w:cs="宋体"/>
          <w:sz w:val="21"/>
          <w:szCs w:val="21"/>
        </w:rPr>
      </w:pPr>
      <w:hyperlink r:id="rId30" w:tgtFrame="https://baike.baidu.com/item/%E6%B1%A1%E6%9F%93%E6%BA%90%E8%87%AA%E5%8A%A8%E7%9B%91%E6%8E%A7%E7%AE%A1%E7%90%86%E5%8A%9E%E6%B3%95/_blank" w:history="1">
        <w:r>
          <w:rPr>
            <w:rFonts w:ascii="宋体" w:hAnsi="宋体" w:cs="宋体" w:hint="eastAsia"/>
            <w:sz w:val="21"/>
            <w:szCs w:val="21"/>
          </w:rPr>
          <w:t>国家环境</w:t>
        </w:r>
        <w:r>
          <w:rPr>
            <w:rFonts w:ascii="宋体" w:hAnsi="宋体" w:cs="宋体" w:hint="eastAsia"/>
            <w:sz w:val="21"/>
            <w:szCs w:val="21"/>
          </w:rPr>
          <w:t>保护总局</w:t>
        </w:r>
      </w:hyperlink>
      <w:r>
        <w:rPr>
          <w:rFonts w:ascii="宋体" w:hAnsi="宋体" w:cs="宋体" w:hint="eastAsia"/>
          <w:sz w:val="21"/>
          <w:szCs w:val="21"/>
        </w:rPr>
        <w:t>令第</w:t>
      </w:r>
      <w:r>
        <w:rPr>
          <w:rFonts w:ascii="宋体" w:hAnsi="宋体" w:cs="宋体"/>
          <w:sz w:val="21"/>
          <w:szCs w:val="21"/>
        </w:rPr>
        <w:t>28</w:t>
      </w:r>
      <w:r>
        <w:rPr>
          <w:rFonts w:ascii="宋体" w:hAnsi="宋体" w:cs="宋体"/>
          <w:sz w:val="21"/>
          <w:szCs w:val="21"/>
        </w:rPr>
        <w:t>号</w:t>
      </w:r>
      <w:r>
        <w:rPr>
          <w:rFonts w:ascii="宋体" w:hAnsi="宋体" w:cs="宋体"/>
          <w:sz w:val="21"/>
          <w:szCs w:val="21"/>
        </w:rPr>
        <w:t xml:space="preserve"> </w:t>
      </w:r>
      <w:r>
        <w:rPr>
          <w:rFonts w:ascii="宋体" w:hAnsi="宋体" w:cs="宋体" w:hint="eastAsia"/>
          <w:sz w:val="21"/>
          <w:szCs w:val="21"/>
        </w:rPr>
        <w:t>污染源自动监控管理办法</w:t>
      </w:r>
    </w:p>
    <w:p w:rsidR="00742A86" w:rsidRDefault="00D006EC">
      <w:pPr>
        <w:pStyle w:val="a4"/>
        <w:ind w:firstLineChars="200" w:firstLine="420"/>
        <w:rPr>
          <w:rFonts w:ascii="宋体" w:hAnsi="宋体" w:cs="宋体"/>
          <w:sz w:val="21"/>
          <w:szCs w:val="21"/>
        </w:rPr>
      </w:pPr>
      <w:r>
        <w:rPr>
          <w:rFonts w:ascii="宋体" w:hAnsi="宋体" w:cs="宋体" w:hint="eastAsia"/>
          <w:sz w:val="21"/>
          <w:szCs w:val="21"/>
        </w:rPr>
        <w:t>农医发</w:t>
      </w:r>
      <w:r>
        <w:rPr>
          <w:rFonts w:ascii="宋体" w:hAnsi="宋体" w:cs="宋体"/>
          <w:sz w:val="21"/>
          <w:szCs w:val="21"/>
        </w:rPr>
        <w:t>[2017]25</w:t>
      </w:r>
      <w:r>
        <w:rPr>
          <w:rFonts w:ascii="宋体" w:hAnsi="宋体" w:cs="宋体"/>
          <w:sz w:val="21"/>
          <w:szCs w:val="21"/>
        </w:rPr>
        <w:t>号</w:t>
      </w:r>
      <w:r>
        <w:rPr>
          <w:rFonts w:ascii="宋体" w:hAnsi="宋体" w:cs="宋体"/>
          <w:sz w:val="21"/>
          <w:szCs w:val="21"/>
        </w:rPr>
        <w:t xml:space="preserve"> </w:t>
      </w:r>
      <w:r>
        <w:rPr>
          <w:rFonts w:ascii="宋体" w:hAnsi="宋体" w:cs="宋体"/>
          <w:sz w:val="21"/>
          <w:szCs w:val="21"/>
        </w:rPr>
        <w:t>病死及病害动物无害化处理技术规范</w:t>
      </w:r>
    </w:p>
    <w:p w:rsidR="00742A86" w:rsidRDefault="00742A86">
      <w:pPr>
        <w:pStyle w:val="a4"/>
        <w:numPr>
          <w:ilvl w:val="255"/>
          <w:numId w:val="0"/>
        </w:numPr>
        <w:ind w:leftChars="200" w:left="480"/>
        <w:rPr>
          <w:rFonts w:ascii="宋体" w:hAnsi="宋体" w:cs="宋体"/>
          <w:sz w:val="21"/>
          <w:szCs w:val="21"/>
        </w:rPr>
      </w:pPr>
    </w:p>
    <w:p w:rsidR="00742A86" w:rsidRDefault="00D006EC">
      <w:pPr>
        <w:spacing w:before="332" w:after="332"/>
        <w:jc w:val="center"/>
        <w:rPr>
          <w:lang w:val="zh-CN"/>
        </w:rPr>
      </w:pPr>
      <w:bookmarkStart w:id="43" w:name="BookMark8"/>
      <w:r>
        <w:rPr>
          <w:noProof/>
        </w:rPr>
        <w:drawing>
          <wp:inline distT="0" distB="0" distL="0" distR="0">
            <wp:extent cx="1485900" cy="317500"/>
            <wp:effectExtent l="0" t="0" r="7620" b="2540"/>
            <wp:docPr id="1992503103" name="图片 1"/>
            <wp:cNvGraphicFramePr/>
            <a:graphic xmlns:a="http://schemas.openxmlformats.org/drawingml/2006/main">
              <a:graphicData uri="http://schemas.openxmlformats.org/drawingml/2006/picture">
                <pic:pic xmlns:pic="http://schemas.openxmlformats.org/drawingml/2006/picture">
                  <pic:nvPicPr>
                    <pic:cNvPr id="1992503103" name="图片 1"/>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742A86">
      <w:pgSz w:w="11906" w:h="16838"/>
      <w:pgMar w:top="1928" w:right="1134" w:bottom="1134" w:left="1134" w:header="1417" w:footer="1134" w:gutter="0"/>
      <w:cols w:space="0"/>
      <w:docGrid w:type="lines" w:linePitch="33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6EC" w:rsidRDefault="00D006EC">
      <w:pPr>
        <w:spacing w:before="240" w:after="240"/>
      </w:pPr>
      <w:r>
        <w:separator/>
      </w:r>
    </w:p>
  </w:endnote>
  <w:endnote w:type="continuationSeparator" w:id="0">
    <w:p w:rsidR="00D006EC" w:rsidRDefault="00D006EC">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0"/>
      <w:ind w:right="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0"/>
      <w:ind w:right="24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0"/>
      <w:ind w:right="2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pPr>
    <w:r>
      <w:rPr>
        <w:noProof/>
      </w:rPr>
      <mc:AlternateContent>
        <mc:Choice Requires="wps">
          <w:drawing>
            <wp:anchor distT="0" distB="0" distL="114300" distR="114300" simplePos="0" relativeHeight="251662336" behindDoc="0" locked="0" layoutInCell="1" allowOverlap="1">
              <wp:simplePos x="0" y="0"/>
              <wp:positionH relativeFrom="page">
                <wp:posOffset>827405</wp:posOffset>
              </wp:positionH>
              <wp:positionV relativeFrom="page">
                <wp:posOffset>9843135</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left:65.15pt;margin-top:775.05pt;height:144pt;width:144pt;mso-position-horizontal-relative:page;mso-position-vertical-relative:page;mso-wrap-style:none;z-index:251662336;mso-width-relative:page;mso-height-relative:page;" filled="f" stroked="f" coordsize="21600,21600" o:gfxdata="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0/zD7YAAAADQEAAA8AAAAAAAAAAQAgAAAAIgAAAGRycy9kb3ducmV2LnhtbFBLAQIU&#10;ABQAAAAIAIdO4kAyCyLMLAIAAFcEAAAOAAAAAAAAAAEAIAAAACcBAABkcnMvZTJvRG9jLnhtbFBL&#10;BQYAAAAABgAGAFkBAADFBQAAAAA=&#10;">
              <v:fill on="f" focussize="0,0"/>
              <v:stroke on="f" weight="0.5pt"/>
              <v:imagedata o:title=""/>
              <o:lock v:ext="edit" aspectratio="f"/>
              <v:textbox inset="0mm,0mm,0mm,0mm" style="mso-fit-shape-to-text:t;">
                <w:txbxContent>
                  <w:p w14:paraId="6A9E5FAC">
                    <w:pPr>
                      <w:pStyle w:val="10"/>
                      <w:spacing w:before="0" w:after="0" w:line="0" w:lineRule="atLeast"/>
                      <w:ind w:right="24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pPr>
    <w:r>
      <w:rPr>
        <w:noProof/>
      </w:rPr>
      <mc:AlternateContent>
        <mc:Choice Requires="wps">
          <w:drawing>
            <wp:anchor distT="0" distB="0" distL="114300" distR="114300" simplePos="0" relativeHeight="251663360" behindDoc="0" locked="0" layoutInCell="1" allowOverlap="1">
              <wp:simplePos x="0" y="0"/>
              <wp:positionH relativeFrom="page">
                <wp:posOffset>6623685</wp:posOffset>
              </wp:positionH>
              <wp:positionV relativeFrom="page">
                <wp:posOffset>9863455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rsidR="00E95195">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7" type="#_x0000_t202" style="position:absolute;left:0;text-align:left;margin-left:521.55pt;margin-top:776.6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" filled="f" stroked="f" strokeweight=".5pt">
              <v:textbox style="mso-fit-shape-to-text:t" inset="0,0,0,0">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rsidR="00E95195">
                      <w:rPr>
                        <w:noProof/>
                      </w:rPr>
                      <w:t>I</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742A86">
                          <w:pPr>
                            <w:pStyle w:val="af0"/>
                            <w:ind w:right="240"/>
                            <w:jc w:val="cent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C60F682">
                    <w:pPr>
                      <w:pStyle w:val="10"/>
                      <w:ind w:right="240"/>
                      <w:jc w:val="cente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pPr>
    <w:r>
      <w:rPr>
        <w:noProof/>
      </w:rPr>
      <mc:AlternateContent>
        <mc:Choice Requires="wps">
          <w:drawing>
            <wp:anchor distT="0" distB="0" distL="114300" distR="114300" simplePos="0" relativeHeight="251666432" behindDoc="0" locked="0" layoutInCell="1" allowOverlap="1">
              <wp:simplePos x="0" y="0"/>
              <wp:positionH relativeFrom="page">
                <wp:posOffset>827405</wp:posOffset>
              </wp:positionH>
              <wp:positionV relativeFrom="page">
                <wp:posOffset>9843135</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rsidR="00E95195">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65.15pt;margin-top:775.05pt;width:2in;height:2in;z-index:251666432;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" filled="f" stroked="f" strokeweight=".5pt">
              <v:textbox style="mso-fit-shape-to-text:t" inset="0,0,0,0">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rsidR="00E95195">
                      <w:rPr>
                        <w:noProof/>
                      </w:rPr>
                      <w:t>II</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pPr>
    <w:r>
      <w:rPr>
        <w:noProof/>
      </w:rPr>
      <mc:AlternateContent>
        <mc:Choice Requires="wps">
          <w:drawing>
            <wp:anchor distT="0" distB="0" distL="114300" distR="114300" simplePos="0" relativeHeight="251665408" behindDoc="0" locked="0" layoutInCell="1" allowOverlap="1">
              <wp:simplePos x="0" y="0"/>
              <wp:positionH relativeFrom="page">
                <wp:posOffset>6623685</wp:posOffset>
              </wp:positionH>
              <wp:positionV relativeFrom="page">
                <wp:posOffset>9863455</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0" w:lineRule="atLeast"/>
                            <w:ind w:right="24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left:521.55pt;margin-top:776.65pt;height:144pt;width:144pt;mso-position-horizontal-relative:page;mso-position-vertical-relative:page;mso-wrap-style:none;z-index:251665408;mso-width-relative:page;mso-height-relative:page;" filled="f" stroked="f" coordsize="21600,21600" o:gfxdata="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R1Qz+2QAAAA8BAAAPAAAAAAAAAAEAIAAAACIAAABkcnMvZG93bnJldi54bWxQSwEC&#10;FAAUAAAACACHTuJAg6C4liwCAABXBAAADgAAAAAAAAABACAAAAAoAQAAZHJzL2Uyb0RvYy54bWxQ&#10;SwUGAAAAAAYABgBZAQAAxgUAAAAA&#10;">
              <v:fill on="f" focussize="0,0"/>
              <v:stroke on="f" weight="0.5pt"/>
              <v:imagedata o:title=""/>
              <o:lock v:ext="edit" aspectratio="f"/>
              <v:textbox inset="0mm,0mm,0mm,0mm" style="mso-fit-shape-to-text:t;">
                <w:txbxContent>
                  <w:p w14:paraId="3B568B0B">
                    <w:pPr>
                      <w:pStyle w:val="10"/>
                      <w:spacing w:before="0" w:after="0" w:line="0" w:lineRule="atLeast"/>
                      <w:ind w:right="240"/>
                    </w:pPr>
                    <w:r>
                      <w:fldChar w:fldCharType="begin"/>
                    </w:r>
                    <w:r>
                      <w:instrText xml:space="preserve"> PAGE  \* MERGEFORMAT </w:instrText>
                    </w:r>
                    <w:r>
                      <w:fldChar w:fldCharType="separate"/>
                    </w:r>
                    <w:r>
                      <w:t>1</w:t>
                    </w:r>
                    <w:r>
                      <w:fldChar w:fldCharType="end"/>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742A86">
                          <w:pPr>
                            <w:pStyle w:val="af0"/>
                            <w:ind w:right="240"/>
                            <w:jc w:val="cent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6A3AC00">
                    <w:pPr>
                      <w:pStyle w:val="10"/>
                      <w:ind w:right="240"/>
                      <w:jc w:val="cente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jc w:val="both"/>
    </w:pPr>
    <w:r>
      <w:rPr>
        <w:noProof/>
      </w:rPr>
      <mc:AlternateContent>
        <mc:Choice Requires="wps">
          <w:drawing>
            <wp:anchor distT="0" distB="0" distL="114300" distR="114300" simplePos="0" relativeHeight="251660288" behindDoc="0" locked="0" layoutInCell="1" allowOverlap="1">
              <wp:simplePos x="0" y="0"/>
              <wp:positionH relativeFrom="page">
                <wp:posOffset>827405</wp:posOffset>
              </wp:positionH>
              <wp:positionV relativeFrom="page">
                <wp:posOffset>9843135</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240" w:lineRule="exact"/>
                            <w:ind w:right="240"/>
                            <w:jc w:val="both"/>
                            <w:rPr>
                              <w:rFonts w:ascii="宋体" w:hAnsi="宋体" w:cs="宋体"/>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E95195">
                            <w:rPr>
                              <w:rFonts w:ascii="宋体" w:hAnsi="宋体" w:cs="宋体"/>
                              <w:noProof/>
                            </w:rPr>
                            <w:t>10</w:t>
                          </w:r>
                          <w:r>
                            <w:rPr>
                              <w:rFonts w:ascii="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32" type="#_x0000_t202" style="position:absolute;left:0;text-align:left;margin-left:65.15pt;margin-top:775.05pt;width:2in;height:2in;z-index:251660288;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" filled="f" stroked="f" strokeweight=".5pt">
              <v:textbox style="mso-fit-shape-to-text:t" inset="0,0,0,0">
                <w:txbxContent>
                  <w:p w:rsidR="00742A86" w:rsidRDefault="00D006EC">
                    <w:pPr>
                      <w:pStyle w:val="af0"/>
                      <w:spacing w:before="0" w:after="0" w:line="240" w:lineRule="exact"/>
                      <w:ind w:right="240"/>
                      <w:jc w:val="both"/>
                      <w:rPr>
                        <w:rFonts w:ascii="宋体" w:hAnsi="宋体" w:cs="宋体"/>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E95195">
                      <w:rPr>
                        <w:rFonts w:ascii="宋体" w:hAnsi="宋体" w:cs="宋体"/>
                        <w:noProof/>
                      </w:rPr>
                      <w:t>10</w:t>
                    </w:r>
                    <w:r>
                      <w:rPr>
                        <w:rFonts w:ascii="宋体" w:hAnsi="宋体" w:cs="宋体" w:hint="eastAsia"/>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0"/>
      <w:ind w:right="240"/>
      <w:jc w:val="both"/>
    </w:pPr>
    <w:r>
      <w:rPr>
        <w:noProof/>
      </w:rPr>
      <mc:AlternateContent>
        <mc:Choice Requires="wps">
          <w:drawing>
            <wp:anchor distT="0" distB="0" distL="114300" distR="114300" simplePos="0" relativeHeight="251659264" behindDoc="0" locked="0" layoutInCell="1" allowOverlap="1">
              <wp:simplePos x="0" y="0"/>
              <wp:positionH relativeFrom="page">
                <wp:posOffset>6623685</wp:posOffset>
              </wp:positionH>
              <wp:positionV relativeFrom="page">
                <wp:posOffset>9843135</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2A86" w:rsidRDefault="00D006EC">
                          <w:pPr>
                            <w:pStyle w:val="af0"/>
                            <w:spacing w:before="0" w:after="0" w:line="240" w:lineRule="exact"/>
                            <w:ind w:right="240"/>
                            <w:jc w:val="left"/>
                            <w:rPr>
                              <w:rFonts w:ascii="宋体" w:hAnsi="宋体" w:cs="宋体"/>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E95195">
                            <w:rPr>
                              <w:rFonts w:ascii="宋体" w:hAnsi="宋体" w:cs="宋体"/>
                              <w:noProof/>
                            </w:rPr>
                            <w:t>9</w:t>
                          </w:r>
                          <w:r>
                            <w:rPr>
                              <w:rFonts w:ascii="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3" type="#_x0000_t202" style="position:absolute;left:0;text-align:left;margin-left:521.55pt;margin-top:775.05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" filled="f" stroked="f" strokeweight=".5pt">
              <v:textbox style="mso-fit-shape-to-text:t" inset="0,0,0,0">
                <w:txbxContent>
                  <w:p w:rsidR="00742A86" w:rsidRDefault="00D006EC">
                    <w:pPr>
                      <w:pStyle w:val="af0"/>
                      <w:spacing w:before="0" w:after="0" w:line="240" w:lineRule="exact"/>
                      <w:ind w:right="240"/>
                      <w:jc w:val="left"/>
                      <w:rPr>
                        <w:rFonts w:ascii="宋体" w:hAnsi="宋体" w:cs="宋体"/>
                      </w:rPr>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E95195">
                      <w:rPr>
                        <w:rFonts w:ascii="宋体" w:hAnsi="宋体" w:cs="宋体"/>
                        <w:noProof/>
                      </w:rPr>
                      <w:t>9</w:t>
                    </w:r>
                    <w:r>
                      <w:rPr>
                        <w:rFonts w:ascii="宋体" w:hAnsi="宋体" w:cs="宋体" w:hint="eastAsi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6EC" w:rsidRDefault="00D006EC">
      <w:pPr>
        <w:spacing w:before="240" w:after="240"/>
      </w:pPr>
      <w:r>
        <w:separator/>
      </w:r>
    </w:p>
  </w:footnote>
  <w:footnote w:type="continuationSeparator" w:id="0">
    <w:p w:rsidR="00D006EC" w:rsidRDefault="00D006EC">
      <w:pPr>
        <w:spacing w:before="240" w:after="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a"/>
      <w:spacing w:after="283" w:line="240" w:lineRule="exact"/>
      <w:jc w:val="left"/>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1"/>
      <w:spacing w:before="240" w:after="24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742A86">
    <w:pPr>
      <w:pStyle w:val="af1"/>
      <w:spacing w:before="240" w:after="2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a"/>
      <w:spacing w:after="283" w:line="240" w:lineRule="exact"/>
      <w:jc w:val="left"/>
      <w:rPr>
        <w:color w:val="000000" w:themeColor="text1"/>
      </w:rPr>
    </w:pPr>
    <w:r>
      <w:rPr>
        <w:rFonts w:hint="eastAsia"/>
        <w:color w:val="000000" w:themeColor="text1"/>
      </w:rPr>
      <w:t xml:space="preserve">DB 31/T </w:t>
    </w:r>
    <w:r w:rsidR="00E95195">
      <w:rPr>
        <w:rFonts w:hint="eastAsia"/>
        <w:color w:val="000000" w:themeColor="text1"/>
      </w:rPr>
      <w:t>XXXX</w:t>
    </w:r>
    <w:r>
      <w:rPr>
        <w:rFonts w:hint="eastAsia"/>
        <w:color w:val="000000" w:themeColor="text1"/>
      </w:rPr>
      <w:t>-</w:t>
    </w:r>
    <w:r w:rsidR="00E95195">
      <w:rPr>
        <w:rFonts w:hint="eastAsia"/>
        <w:color w:val="000000" w:themeColor="text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a"/>
      <w:rPr>
        <w:color w:val="000000" w:themeColor="text1"/>
      </w:rPr>
    </w:pPr>
    <w:r>
      <w:rPr>
        <w:rFonts w:hint="eastAsia"/>
        <w:color w:val="000000" w:themeColor="text1"/>
      </w:rPr>
      <w:t xml:space="preserve">DB 31/T </w:t>
    </w:r>
    <w:r w:rsidR="00E95195">
      <w:rPr>
        <w:rFonts w:hint="eastAsia"/>
        <w:color w:val="000000" w:themeColor="text1"/>
      </w:rPr>
      <w:t>XXXX</w:t>
    </w:r>
    <w:r>
      <w:rPr>
        <w:rFonts w:hint="eastAsia"/>
        <w:color w:val="000000" w:themeColor="text1"/>
      </w:rPr>
      <w:t>-</w:t>
    </w:r>
    <w:r w:rsidR="00E95195">
      <w:rPr>
        <w:rFonts w:hint="eastAsia"/>
        <w:color w:val="000000" w:themeColor="text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A86" w:rsidRDefault="00D006EC">
    <w:pPr>
      <w:pStyle w:val="afa"/>
      <w:rPr>
        <w:color w:val="000000" w:themeColor="text1"/>
      </w:rPr>
    </w:pPr>
    <w:r>
      <w:rPr>
        <w:rFonts w:hint="eastAsia"/>
        <w:color w:val="000000" w:themeColor="text1"/>
      </w:rPr>
      <w:t xml:space="preserve">DB 31/T </w:t>
    </w:r>
    <w:r w:rsidR="00E95195">
      <w:rPr>
        <w:rFonts w:hint="eastAsia"/>
        <w:color w:val="000000" w:themeColor="text1"/>
      </w:rPr>
      <w:t>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103AFD"/>
    <w:multiLevelType w:val="multilevel"/>
    <w:tmpl w:val="85103AFD"/>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hanging="142"/>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E1003FDB"/>
    <w:multiLevelType w:val="singleLevel"/>
    <w:tmpl w:val="E1003FDB"/>
    <w:lvl w:ilvl="0">
      <w:start w:val="1"/>
      <w:numFmt w:val="decimal"/>
      <w:pStyle w:val="a4"/>
      <w:suff w:val="space"/>
      <w:lvlText w:val="[%1]"/>
      <w:lvlJc w:val="left"/>
      <w:pPr>
        <w:ind w:left="0" w:firstLine="40"/>
      </w:pPr>
    </w:lvl>
  </w:abstractNum>
  <w:abstractNum w:abstractNumId="2">
    <w:nsid w:val="00000009"/>
    <w:multiLevelType w:val="multilevel"/>
    <w:tmpl w:val="00000009"/>
    <w:lvl w:ilvl="0">
      <w:start w:val="1"/>
      <w:numFmt w:val="none"/>
      <w:suff w:val="nothing"/>
      <w:lvlText w:val=""/>
      <w:lvlJc w:val="left"/>
      <w:pPr>
        <w:ind w:left="0" w:firstLine="420"/>
      </w:pPr>
      <w:rPr>
        <w:rFonts w:ascii="宋体" w:eastAsia="宋体" w:hint="eastAsia"/>
        <w:b w:val="0"/>
        <w:i w:val="0"/>
        <w:sz w:val="18"/>
      </w:rPr>
    </w:lvl>
    <w:lvl w:ilvl="1">
      <w:start w:val="1"/>
      <w:numFmt w:val="decimal"/>
      <w:pStyle w:val="X"/>
      <w:suff w:val="nothing"/>
      <w:lvlText w:val="示例 %2："/>
      <w:lvlJc w:val="left"/>
      <w:pPr>
        <w:ind w:left="290" w:firstLine="420"/>
      </w:p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3">
    <w:nsid w:val="03E10A69"/>
    <w:multiLevelType w:val="multilevel"/>
    <w:tmpl w:val="03E10A69"/>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3828"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nsid w:val="3D733618"/>
    <w:multiLevelType w:val="multilevel"/>
    <w:tmpl w:val="3D733618"/>
    <w:lvl w:ilvl="0">
      <w:start w:val="1"/>
      <w:numFmt w:val="decimal"/>
      <w:pStyle w:val="a5"/>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5">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240"/>
  <w:drawingGridVerticalSpacing w:val="16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zZmUzNjE0NDkyZTgwYzlhMTRiYTU4MDllOTE3YjcifQ=="/>
  </w:docVars>
  <w:rsids>
    <w:rsidRoot w:val="00172A27"/>
    <w:rsid w:val="0000164F"/>
    <w:rsid w:val="000032E2"/>
    <w:rsid w:val="00003EFA"/>
    <w:rsid w:val="000045C1"/>
    <w:rsid w:val="00004865"/>
    <w:rsid w:val="00007511"/>
    <w:rsid w:val="0000760E"/>
    <w:rsid w:val="00010441"/>
    <w:rsid w:val="000115C6"/>
    <w:rsid w:val="00011E69"/>
    <w:rsid w:val="00012C86"/>
    <w:rsid w:val="00013EC3"/>
    <w:rsid w:val="000140B7"/>
    <w:rsid w:val="00015584"/>
    <w:rsid w:val="0001614F"/>
    <w:rsid w:val="000215A7"/>
    <w:rsid w:val="000225B5"/>
    <w:rsid w:val="00022B3C"/>
    <w:rsid w:val="000256CD"/>
    <w:rsid w:val="00025A29"/>
    <w:rsid w:val="00025D73"/>
    <w:rsid w:val="000265F3"/>
    <w:rsid w:val="0002786C"/>
    <w:rsid w:val="00027A04"/>
    <w:rsid w:val="00027B21"/>
    <w:rsid w:val="00027B6F"/>
    <w:rsid w:val="0003103E"/>
    <w:rsid w:val="000313C3"/>
    <w:rsid w:val="00033524"/>
    <w:rsid w:val="000350C6"/>
    <w:rsid w:val="0003729A"/>
    <w:rsid w:val="000431F3"/>
    <w:rsid w:val="00044D31"/>
    <w:rsid w:val="00044D7F"/>
    <w:rsid w:val="0004521B"/>
    <w:rsid w:val="00045B76"/>
    <w:rsid w:val="00046FF0"/>
    <w:rsid w:val="00050ABD"/>
    <w:rsid w:val="00051029"/>
    <w:rsid w:val="000510BA"/>
    <w:rsid w:val="00051245"/>
    <w:rsid w:val="00051F50"/>
    <w:rsid w:val="00052166"/>
    <w:rsid w:val="00053BE1"/>
    <w:rsid w:val="00053FC7"/>
    <w:rsid w:val="00054D07"/>
    <w:rsid w:val="000562EA"/>
    <w:rsid w:val="0005756F"/>
    <w:rsid w:val="00057629"/>
    <w:rsid w:val="00060104"/>
    <w:rsid w:val="00061EC2"/>
    <w:rsid w:val="0006295F"/>
    <w:rsid w:val="00062B00"/>
    <w:rsid w:val="00064E76"/>
    <w:rsid w:val="000668F3"/>
    <w:rsid w:val="00066C05"/>
    <w:rsid w:val="000674CD"/>
    <w:rsid w:val="0006762C"/>
    <w:rsid w:val="00067E03"/>
    <w:rsid w:val="00070984"/>
    <w:rsid w:val="000723A7"/>
    <w:rsid w:val="00072AC8"/>
    <w:rsid w:val="00074104"/>
    <w:rsid w:val="00074C97"/>
    <w:rsid w:val="00074F92"/>
    <w:rsid w:val="00075527"/>
    <w:rsid w:val="00077102"/>
    <w:rsid w:val="00077FB6"/>
    <w:rsid w:val="00082244"/>
    <w:rsid w:val="000843A0"/>
    <w:rsid w:val="000858D3"/>
    <w:rsid w:val="00087BC0"/>
    <w:rsid w:val="00090472"/>
    <w:rsid w:val="00091E80"/>
    <w:rsid w:val="00092203"/>
    <w:rsid w:val="000926D3"/>
    <w:rsid w:val="00092817"/>
    <w:rsid w:val="0009296F"/>
    <w:rsid w:val="00094648"/>
    <w:rsid w:val="00094D3A"/>
    <w:rsid w:val="00095715"/>
    <w:rsid w:val="000958D7"/>
    <w:rsid w:val="00095E48"/>
    <w:rsid w:val="0009772F"/>
    <w:rsid w:val="00097AA8"/>
    <w:rsid w:val="00097C26"/>
    <w:rsid w:val="00097E57"/>
    <w:rsid w:val="00097F76"/>
    <w:rsid w:val="00097FAE"/>
    <w:rsid w:val="000A078F"/>
    <w:rsid w:val="000A07C8"/>
    <w:rsid w:val="000A0839"/>
    <w:rsid w:val="000A08D4"/>
    <w:rsid w:val="000A0B58"/>
    <w:rsid w:val="000A201B"/>
    <w:rsid w:val="000A21A6"/>
    <w:rsid w:val="000A220A"/>
    <w:rsid w:val="000A24C7"/>
    <w:rsid w:val="000A3487"/>
    <w:rsid w:val="000A52FF"/>
    <w:rsid w:val="000A62FF"/>
    <w:rsid w:val="000B0896"/>
    <w:rsid w:val="000B0E2D"/>
    <w:rsid w:val="000B17E1"/>
    <w:rsid w:val="000B2814"/>
    <w:rsid w:val="000B3230"/>
    <w:rsid w:val="000B3555"/>
    <w:rsid w:val="000B382C"/>
    <w:rsid w:val="000B50E8"/>
    <w:rsid w:val="000B6AB9"/>
    <w:rsid w:val="000B6E0C"/>
    <w:rsid w:val="000C0FAA"/>
    <w:rsid w:val="000C1E79"/>
    <w:rsid w:val="000C2921"/>
    <w:rsid w:val="000C39E2"/>
    <w:rsid w:val="000C3CB8"/>
    <w:rsid w:val="000C417A"/>
    <w:rsid w:val="000C4337"/>
    <w:rsid w:val="000C4957"/>
    <w:rsid w:val="000C4C70"/>
    <w:rsid w:val="000C5A91"/>
    <w:rsid w:val="000C6717"/>
    <w:rsid w:val="000C7F41"/>
    <w:rsid w:val="000D007B"/>
    <w:rsid w:val="000D0B41"/>
    <w:rsid w:val="000D19D5"/>
    <w:rsid w:val="000D1D95"/>
    <w:rsid w:val="000D30E7"/>
    <w:rsid w:val="000D448E"/>
    <w:rsid w:val="000D46DE"/>
    <w:rsid w:val="000D4AD2"/>
    <w:rsid w:val="000D5A0A"/>
    <w:rsid w:val="000D7C39"/>
    <w:rsid w:val="000E010D"/>
    <w:rsid w:val="000E20BE"/>
    <w:rsid w:val="000E587E"/>
    <w:rsid w:val="000F0673"/>
    <w:rsid w:val="000F0ABE"/>
    <w:rsid w:val="000F0EDD"/>
    <w:rsid w:val="000F1AFD"/>
    <w:rsid w:val="000F1DC3"/>
    <w:rsid w:val="000F2622"/>
    <w:rsid w:val="000F3495"/>
    <w:rsid w:val="000F556D"/>
    <w:rsid w:val="000F6704"/>
    <w:rsid w:val="000F6A5E"/>
    <w:rsid w:val="000F6CB4"/>
    <w:rsid w:val="000F7A27"/>
    <w:rsid w:val="00100A14"/>
    <w:rsid w:val="0010365A"/>
    <w:rsid w:val="00103D58"/>
    <w:rsid w:val="0010407C"/>
    <w:rsid w:val="0010464A"/>
    <w:rsid w:val="00104942"/>
    <w:rsid w:val="001103DB"/>
    <w:rsid w:val="00110639"/>
    <w:rsid w:val="00110F31"/>
    <w:rsid w:val="001122AE"/>
    <w:rsid w:val="00113BEC"/>
    <w:rsid w:val="00114345"/>
    <w:rsid w:val="00114496"/>
    <w:rsid w:val="00117750"/>
    <w:rsid w:val="00117E1C"/>
    <w:rsid w:val="001218E7"/>
    <w:rsid w:val="00122AB5"/>
    <w:rsid w:val="00122AC4"/>
    <w:rsid w:val="00122E93"/>
    <w:rsid w:val="001231B9"/>
    <w:rsid w:val="001232D6"/>
    <w:rsid w:val="00123B4C"/>
    <w:rsid w:val="00124903"/>
    <w:rsid w:val="00124C2C"/>
    <w:rsid w:val="001250A1"/>
    <w:rsid w:val="00125613"/>
    <w:rsid w:val="00125B7D"/>
    <w:rsid w:val="001278BC"/>
    <w:rsid w:val="00136A5D"/>
    <w:rsid w:val="00137F9E"/>
    <w:rsid w:val="00140028"/>
    <w:rsid w:val="001402AF"/>
    <w:rsid w:val="001408C2"/>
    <w:rsid w:val="00142089"/>
    <w:rsid w:val="00142357"/>
    <w:rsid w:val="001426BE"/>
    <w:rsid w:val="001427E1"/>
    <w:rsid w:val="001454B3"/>
    <w:rsid w:val="00145986"/>
    <w:rsid w:val="00145EEE"/>
    <w:rsid w:val="00145F0C"/>
    <w:rsid w:val="00147EC4"/>
    <w:rsid w:val="00147EF7"/>
    <w:rsid w:val="001500C0"/>
    <w:rsid w:val="00151985"/>
    <w:rsid w:val="00151F40"/>
    <w:rsid w:val="00151F85"/>
    <w:rsid w:val="00154EBD"/>
    <w:rsid w:val="00155C16"/>
    <w:rsid w:val="00156C76"/>
    <w:rsid w:val="00161458"/>
    <w:rsid w:val="00162D5D"/>
    <w:rsid w:val="00163039"/>
    <w:rsid w:val="00163B00"/>
    <w:rsid w:val="00164CB9"/>
    <w:rsid w:val="001656E1"/>
    <w:rsid w:val="0016723D"/>
    <w:rsid w:val="00167B83"/>
    <w:rsid w:val="001702D5"/>
    <w:rsid w:val="00170AF1"/>
    <w:rsid w:val="00170DF8"/>
    <w:rsid w:val="001716E1"/>
    <w:rsid w:val="00172A27"/>
    <w:rsid w:val="00173575"/>
    <w:rsid w:val="001740B8"/>
    <w:rsid w:val="00175A81"/>
    <w:rsid w:val="001765CF"/>
    <w:rsid w:val="00176D0F"/>
    <w:rsid w:val="00177089"/>
    <w:rsid w:val="00177325"/>
    <w:rsid w:val="00177710"/>
    <w:rsid w:val="0018068F"/>
    <w:rsid w:val="0018177D"/>
    <w:rsid w:val="001820BF"/>
    <w:rsid w:val="001821CC"/>
    <w:rsid w:val="00182464"/>
    <w:rsid w:val="001824EC"/>
    <w:rsid w:val="001828A4"/>
    <w:rsid w:val="001828B6"/>
    <w:rsid w:val="0018328B"/>
    <w:rsid w:val="00184927"/>
    <w:rsid w:val="00185882"/>
    <w:rsid w:val="00186191"/>
    <w:rsid w:val="00186FEA"/>
    <w:rsid w:val="001878E7"/>
    <w:rsid w:val="00187E6A"/>
    <w:rsid w:val="00192378"/>
    <w:rsid w:val="00192517"/>
    <w:rsid w:val="001945B1"/>
    <w:rsid w:val="0019585D"/>
    <w:rsid w:val="001976C0"/>
    <w:rsid w:val="001A02C6"/>
    <w:rsid w:val="001A19FC"/>
    <w:rsid w:val="001A207A"/>
    <w:rsid w:val="001A2634"/>
    <w:rsid w:val="001A3B85"/>
    <w:rsid w:val="001A3C8D"/>
    <w:rsid w:val="001A460B"/>
    <w:rsid w:val="001A62B2"/>
    <w:rsid w:val="001A64B4"/>
    <w:rsid w:val="001A7EA2"/>
    <w:rsid w:val="001B2675"/>
    <w:rsid w:val="001B7342"/>
    <w:rsid w:val="001B7DD9"/>
    <w:rsid w:val="001C0FB0"/>
    <w:rsid w:val="001C1275"/>
    <w:rsid w:val="001C1DA8"/>
    <w:rsid w:val="001C283F"/>
    <w:rsid w:val="001C29EB"/>
    <w:rsid w:val="001C2DAA"/>
    <w:rsid w:val="001C394F"/>
    <w:rsid w:val="001C3ADB"/>
    <w:rsid w:val="001C53B2"/>
    <w:rsid w:val="001C5B1D"/>
    <w:rsid w:val="001C65C6"/>
    <w:rsid w:val="001D1B64"/>
    <w:rsid w:val="001D20B9"/>
    <w:rsid w:val="001D2FC8"/>
    <w:rsid w:val="001D44CD"/>
    <w:rsid w:val="001D5F7B"/>
    <w:rsid w:val="001D6187"/>
    <w:rsid w:val="001D6D9C"/>
    <w:rsid w:val="001D715D"/>
    <w:rsid w:val="001D757D"/>
    <w:rsid w:val="001D7960"/>
    <w:rsid w:val="001E16FC"/>
    <w:rsid w:val="001E2286"/>
    <w:rsid w:val="001E2708"/>
    <w:rsid w:val="001E3914"/>
    <w:rsid w:val="001E467D"/>
    <w:rsid w:val="001E5831"/>
    <w:rsid w:val="001E69AE"/>
    <w:rsid w:val="001E6A92"/>
    <w:rsid w:val="001E71C9"/>
    <w:rsid w:val="001E7BB4"/>
    <w:rsid w:val="001F013B"/>
    <w:rsid w:val="001F0AC0"/>
    <w:rsid w:val="001F1369"/>
    <w:rsid w:val="001F1873"/>
    <w:rsid w:val="001F25CD"/>
    <w:rsid w:val="001F26D6"/>
    <w:rsid w:val="001F3FF3"/>
    <w:rsid w:val="001F4897"/>
    <w:rsid w:val="001F4B90"/>
    <w:rsid w:val="001F61BF"/>
    <w:rsid w:val="001F6436"/>
    <w:rsid w:val="001F65B1"/>
    <w:rsid w:val="001F71BB"/>
    <w:rsid w:val="001F7555"/>
    <w:rsid w:val="001F78A7"/>
    <w:rsid w:val="001F7C8A"/>
    <w:rsid w:val="00200514"/>
    <w:rsid w:val="00202049"/>
    <w:rsid w:val="00202555"/>
    <w:rsid w:val="00202C82"/>
    <w:rsid w:val="00202FCB"/>
    <w:rsid w:val="0020312E"/>
    <w:rsid w:val="00203760"/>
    <w:rsid w:val="00210BF2"/>
    <w:rsid w:val="0021481A"/>
    <w:rsid w:val="00214D00"/>
    <w:rsid w:val="00215DCF"/>
    <w:rsid w:val="0022004A"/>
    <w:rsid w:val="002207A6"/>
    <w:rsid w:val="0022088A"/>
    <w:rsid w:val="00220E9C"/>
    <w:rsid w:val="002212D9"/>
    <w:rsid w:val="00221458"/>
    <w:rsid w:val="002235CA"/>
    <w:rsid w:val="00224DE4"/>
    <w:rsid w:val="00225DD5"/>
    <w:rsid w:val="00225F98"/>
    <w:rsid w:val="002261A7"/>
    <w:rsid w:val="00227391"/>
    <w:rsid w:val="00230018"/>
    <w:rsid w:val="00230430"/>
    <w:rsid w:val="00232133"/>
    <w:rsid w:val="00232F33"/>
    <w:rsid w:val="00233325"/>
    <w:rsid w:val="00233AA6"/>
    <w:rsid w:val="00234856"/>
    <w:rsid w:val="002356B8"/>
    <w:rsid w:val="00236C87"/>
    <w:rsid w:val="00242A73"/>
    <w:rsid w:val="00243989"/>
    <w:rsid w:val="00244AC7"/>
    <w:rsid w:val="0024527F"/>
    <w:rsid w:val="00246365"/>
    <w:rsid w:val="00246BCB"/>
    <w:rsid w:val="00246FB6"/>
    <w:rsid w:val="00250175"/>
    <w:rsid w:val="002527B7"/>
    <w:rsid w:val="0025324C"/>
    <w:rsid w:val="00253E19"/>
    <w:rsid w:val="00254098"/>
    <w:rsid w:val="00256EFB"/>
    <w:rsid w:val="0025708D"/>
    <w:rsid w:val="0026110A"/>
    <w:rsid w:val="00261F9F"/>
    <w:rsid w:val="00262781"/>
    <w:rsid w:val="00262ACD"/>
    <w:rsid w:val="00263687"/>
    <w:rsid w:val="00264EA6"/>
    <w:rsid w:val="0026609A"/>
    <w:rsid w:val="002660D7"/>
    <w:rsid w:val="002703AF"/>
    <w:rsid w:val="002705E9"/>
    <w:rsid w:val="002709FB"/>
    <w:rsid w:val="00271FAF"/>
    <w:rsid w:val="00272259"/>
    <w:rsid w:val="0027270E"/>
    <w:rsid w:val="00273C13"/>
    <w:rsid w:val="00274537"/>
    <w:rsid w:val="0027457A"/>
    <w:rsid w:val="00276043"/>
    <w:rsid w:val="0027608E"/>
    <w:rsid w:val="0028092F"/>
    <w:rsid w:val="00281517"/>
    <w:rsid w:val="00282CD4"/>
    <w:rsid w:val="00283337"/>
    <w:rsid w:val="00283BF7"/>
    <w:rsid w:val="00284523"/>
    <w:rsid w:val="00285AE0"/>
    <w:rsid w:val="00287786"/>
    <w:rsid w:val="002904CE"/>
    <w:rsid w:val="002919C0"/>
    <w:rsid w:val="002934E8"/>
    <w:rsid w:val="00293E86"/>
    <w:rsid w:val="00294653"/>
    <w:rsid w:val="00294A3B"/>
    <w:rsid w:val="00295A2E"/>
    <w:rsid w:val="00296391"/>
    <w:rsid w:val="002974A1"/>
    <w:rsid w:val="002A0BE7"/>
    <w:rsid w:val="002A0CCE"/>
    <w:rsid w:val="002A1297"/>
    <w:rsid w:val="002A20C0"/>
    <w:rsid w:val="002A55CB"/>
    <w:rsid w:val="002A5CC0"/>
    <w:rsid w:val="002A5E73"/>
    <w:rsid w:val="002A60C7"/>
    <w:rsid w:val="002A6F42"/>
    <w:rsid w:val="002A78E6"/>
    <w:rsid w:val="002B0A37"/>
    <w:rsid w:val="002B16B7"/>
    <w:rsid w:val="002B1722"/>
    <w:rsid w:val="002B6777"/>
    <w:rsid w:val="002B7A83"/>
    <w:rsid w:val="002C0B62"/>
    <w:rsid w:val="002C1576"/>
    <w:rsid w:val="002C172A"/>
    <w:rsid w:val="002C4B23"/>
    <w:rsid w:val="002C5B74"/>
    <w:rsid w:val="002C6F89"/>
    <w:rsid w:val="002D1936"/>
    <w:rsid w:val="002D1CAD"/>
    <w:rsid w:val="002D4D40"/>
    <w:rsid w:val="002D5271"/>
    <w:rsid w:val="002D5D7A"/>
    <w:rsid w:val="002D6068"/>
    <w:rsid w:val="002D699B"/>
    <w:rsid w:val="002E1818"/>
    <w:rsid w:val="002E2B83"/>
    <w:rsid w:val="002E45E4"/>
    <w:rsid w:val="002E4B7F"/>
    <w:rsid w:val="002E591C"/>
    <w:rsid w:val="002E696A"/>
    <w:rsid w:val="002E6A6E"/>
    <w:rsid w:val="002E7463"/>
    <w:rsid w:val="002F0222"/>
    <w:rsid w:val="002F0FE2"/>
    <w:rsid w:val="002F1CEF"/>
    <w:rsid w:val="002F21B1"/>
    <w:rsid w:val="002F479D"/>
    <w:rsid w:val="002F541C"/>
    <w:rsid w:val="002F54F0"/>
    <w:rsid w:val="002F5958"/>
    <w:rsid w:val="002F5A12"/>
    <w:rsid w:val="002F61D5"/>
    <w:rsid w:val="002F6E03"/>
    <w:rsid w:val="002F78A5"/>
    <w:rsid w:val="0030010E"/>
    <w:rsid w:val="00300383"/>
    <w:rsid w:val="003005E8"/>
    <w:rsid w:val="00301167"/>
    <w:rsid w:val="003015F5"/>
    <w:rsid w:val="003022AB"/>
    <w:rsid w:val="00302C4A"/>
    <w:rsid w:val="003035E4"/>
    <w:rsid w:val="003055FA"/>
    <w:rsid w:val="003056E8"/>
    <w:rsid w:val="00306A1B"/>
    <w:rsid w:val="003079CB"/>
    <w:rsid w:val="00310CFE"/>
    <w:rsid w:val="003119DD"/>
    <w:rsid w:val="00312CC6"/>
    <w:rsid w:val="00316BF5"/>
    <w:rsid w:val="00320C8A"/>
    <w:rsid w:val="0032248B"/>
    <w:rsid w:val="0032338A"/>
    <w:rsid w:val="0032367D"/>
    <w:rsid w:val="0032397C"/>
    <w:rsid w:val="003241F9"/>
    <w:rsid w:val="003242AB"/>
    <w:rsid w:val="003252AE"/>
    <w:rsid w:val="0032608C"/>
    <w:rsid w:val="00327368"/>
    <w:rsid w:val="00330920"/>
    <w:rsid w:val="00331E16"/>
    <w:rsid w:val="0033290E"/>
    <w:rsid w:val="00332B4F"/>
    <w:rsid w:val="00334212"/>
    <w:rsid w:val="00334D68"/>
    <w:rsid w:val="00334DAA"/>
    <w:rsid w:val="003352DE"/>
    <w:rsid w:val="003365E0"/>
    <w:rsid w:val="00336D7A"/>
    <w:rsid w:val="00336F1F"/>
    <w:rsid w:val="00337F29"/>
    <w:rsid w:val="00344EF2"/>
    <w:rsid w:val="003456B2"/>
    <w:rsid w:val="003467E4"/>
    <w:rsid w:val="00346C22"/>
    <w:rsid w:val="00350D8E"/>
    <w:rsid w:val="003530FD"/>
    <w:rsid w:val="00354AC2"/>
    <w:rsid w:val="00356B9E"/>
    <w:rsid w:val="00357833"/>
    <w:rsid w:val="003618B0"/>
    <w:rsid w:val="00362128"/>
    <w:rsid w:val="00364D48"/>
    <w:rsid w:val="0036528D"/>
    <w:rsid w:val="00366333"/>
    <w:rsid w:val="003664BF"/>
    <w:rsid w:val="003665FC"/>
    <w:rsid w:val="003679A3"/>
    <w:rsid w:val="00373BC0"/>
    <w:rsid w:val="00374667"/>
    <w:rsid w:val="00374930"/>
    <w:rsid w:val="00374E35"/>
    <w:rsid w:val="00374FB1"/>
    <w:rsid w:val="00380F24"/>
    <w:rsid w:val="00382A43"/>
    <w:rsid w:val="00384772"/>
    <w:rsid w:val="003860D7"/>
    <w:rsid w:val="00386928"/>
    <w:rsid w:val="00386FC3"/>
    <w:rsid w:val="003875BC"/>
    <w:rsid w:val="003878D2"/>
    <w:rsid w:val="003902ED"/>
    <w:rsid w:val="0039181D"/>
    <w:rsid w:val="00391BA8"/>
    <w:rsid w:val="00393EAF"/>
    <w:rsid w:val="003940FF"/>
    <w:rsid w:val="00395693"/>
    <w:rsid w:val="00395A0F"/>
    <w:rsid w:val="00395CBB"/>
    <w:rsid w:val="00395D18"/>
    <w:rsid w:val="0039691F"/>
    <w:rsid w:val="003A018A"/>
    <w:rsid w:val="003A22C1"/>
    <w:rsid w:val="003A32CA"/>
    <w:rsid w:val="003A3C36"/>
    <w:rsid w:val="003A3D5D"/>
    <w:rsid w:val="003A4FFB"/>
    <w:rsid w:val="003A7D8D"/>
    <w:rsid w:val="003B1C76"/>
    <w:rsid w:val="003B237E"/>
    <w:rsid w:val="003B24F0"/>
    <w:rsid w:val="003B362B"/>
    <w:rsid w:val="003B3C4E"/>
    <w:rsid w:val="003B5579"/>
    <w:rsid w:val="003B5779"/>
    <w:rsid w:val="003B6EA8"/>
    <w:rsid w:val="003B7AB2"/>
    <w:rsid w:val="003C01C4"/>
    <w:rsid w:val="003C0E38"/>
    <w:rsid w:val="003C0F1D"/>
    <w:rsid w:val="003C284C"/>
    <w:rsid w:val="003C2BB6"/>
    <w:rsid w:val="003C2E64"/>
    <w:rsid w:val="003C37CC"/>
    <w:rsid w:val="003C470D"/>
    <w:rsid w:val="003C65D0"/>
    <w:rsid w:val="003C6DE2"/>
    <w:rsid w:val="003C73AB"/>
    <w:rsid w:val="003D1431"/>
    <w:rsid w:val="003D1868"/>
    <w:rsid w:val="003D212B"/>
    <w:rsid w:val="003D2529"/>
    <w:rsid w:val="003D2654"/>
    <w:rsid w:val="003D2E6B"/>
    <w:rsid w:val="003D33ED"/>
    <w:rsid w:val="003D3962"/>
    <w:rsid w:val="003D451A"/>
    <w:rsid w:val="003D77B0"/>
    <w:rsid w:val="003E0917"/>
    <w:rsid w:val="003E1611"/>
    <w:rsid w:val="003E278C"/>
    <w:rsid w:val="003E3B5C"/>
    <w:rsid w:val="003E665B"/>
    <w:rsid w:val="003E69F3"/>
    <w:rsid w:val="003E7671"/>
    <w:rsid w:val="003F0687"/>
    <w:rsid w:val="003F0BC6"/>
    <w:rsid w:val="003F0C90"/>
    <w:rsid w:val="003F12F1"/>
    <w:rsid w:val="003F3837"/>
    <w:rsid w:val="003F5B73"/>
    <w:rsid w:val="003F6377"/>
    <w:rsid w:val="003F7807"/>
    <w:rsid w:val="003F78A9"/>
    <w:rsid w:val="00401BC2"/>
    <w:rsid w:val="00404B0B"/>
    <w:rsid w:val="0040593B"/>
    <w:rsid w:val="0040681E"/>
    <w:rsid w:val="00406CF6"/>
    <w:rsid w:val="0040740B"/>
    <w:rsid w:val="00407D0A"/>
    <w:rsid w:val="00407EEF"/>
    <w:rsid w:val="0041004F"/>
    <w:rsid w:val="00410298"/>
    <w:rsid w:val="00411EC3"/>
    <w:rsid w:val="0041299A"/>
    <w:rsid w:val="00412D73"/>
    <w:rsid w:val="00413071"/>
    <w:rsid w:val="00413BC6"/>
    <w:rsid w:val="00413EFE"/>
    <w:rsid w:val="00413FC7"/>
    <w:rsid w:val="00414240"/>
    <w:rsid w:val="00420119"/>
    <w:rsid w:val="00421976"/>
    <w:rsid w:val="00422071"/>
    <w:rsid w:val="00422AD9"/>
    <w:rsid w:val="00422B92"/>
    <w:rsid w:val="00422ECD"/>
    <w:rsid w:val="00423136"/>
    <w:rsid w:val="00423952"/>
    <w:rsid w:val="0042413C"/>
    <w:rsid w:val="00424861"/>
    <w:rsid w:val="0042508F"/>
    <w:rsid w:val="00425208"/>
    <w:rsid w:val="0042528E"/>
    <w:rsid w:val="0042783A"/>
    <w:rsid w:val="00430619"/>
    <w:rsid w:val="00432A53"/>
    <w:rsid w:val="00433610"/>
    <w:rsid w:val="00433ECD"/>
    <w:rsid w:val="004364DE"/>
    <w:rsid w:val="0043793D"/>
    <w:rsid w:val="0044076F"/>
    <w:rsid w:val="00441B57"/>
    <w:rsid w:val="00443904"/>
    <w:rsid w:val="00445924"/>
    <w:rsid w:val="0044592D"/>
    <w:rsid w:val="00445A51"/>
    <w:rsid w:val="00445C05"/>
    <w:rsid w:val="00446169"/>
    <w:rsid w:val="004472AE"/>
    <w:rsid w:val="00450C07"/>
    <w:rsid w:val="00451249"/>
    <w:rsid w:val="0045405E"/>
    <w:rsid w:val="00457552"/>
    <w:rsid w:val="0045755D"/>
    <w:rsid w:val="00457A2B"/>
    <w:rsid w:val="00461AF4"/>
    <w:rsid w:val="00462291"/>
    <w:rsid w:val="004624CA"/>
    <w:rsid w:val="004634CA"/>
    <w:rsid w:val="00465D64"/>
    <w:rsid w:val="004678CE"/>
    <w:rsid w:val="004719D9"/>
    <w:rsid w:val="00472975"/>
    <w:rsid w:val="0047379B"/>
    <w:rsid w:val="00473B36"/>
    <w:rsid w:val="00476A67"/>
    <w:rsid w:val="0048064D"/>
    <w:rsid w:val="00480BAE"/>
    <w:rsid w:val="00481292"/>
    <w:rsid w:val="004817BB"/>
    <w:rsid w:val="00482979"/>
    <w:rsid w:val="00482EDA"/>
    <w:rsid w:val="0048343A"/>
    <w:rsid w:val="004850EA"/>
    <w:rsid w:val="00490336"/>
    <w:rsid w:val="004904E7"/>
    <w:rsid w:val="004936E2"/>
    <w:rsid w:val="004937C0"/>
    <w:rsid w:val="00496056"/>
    <w:rsid w:val="0049609F"/>
    <w:rsid w:val="00496609"/>
    <w:rsid w:val="0049695E"/>
    <w:rsid w:val="004A15B0"/>
    <w:rsid w:val="004A167C"/>
    <w:rsid w:val="004A19AA"/>
    <w:rsid w:val="004A2EE6"/>
    <w:rsid w:val="004A3A2C"/>
    <w:rsid w:val="004A403B"/>
    <w:rsid w:val="004A4565"/>
    <w:rsid w:val="004A49C9"/>
    <w:rsid w:val="004A5330"/>
    <w:rsid w:val="004A53DF"/>
    <w:rsid w:val="004A55BE"/>
    <w:rsid w:val="004A63AB"/>
    <w:rsid w:val="004A69CE"/>
    <w:rsid w:val="004A6FA4"/>
    <w:rsid w:val="004A7691"/>
    <w:rsid w:val="004A7933"/>
    <w:rsid w:val="004B0429"/>
    <w:rsid w:val="004B1B13"/>
    <w:rsid w:val="004B2CC0"/>
    <w:rsid w:val="004B3734"/>
    <w:rsid w:val="004B39CD"/>
    <w:rsid w:val="004B4746"/>
    <w:rsid w:val="004B4A71"/>
    <w:rsid w:val="004B566B"/>
    <w:rsid w:val="004B5A98"/>
    <w:rsid w:val="004B6B38"/>
    <w:rsid w:val="004B7D6F"/>
    <w:rsid w:val="004C19BA"/>
    <w:rsid w:val="004C30A2"/>
    <w:rsid w:val="004C3666"/>
    <w:rsid w:val="004C3DA5"/>
    <w:rsid w:val="004C42FC"/>
    <w:rsid w:val="004C56D9"/>
    <w:rsid w:val="004C600C"/>
    <w:rsid w:val="004C6954"/>
    <w:rsid w:val="004C6E68"/>
    <w:rsid w:val="004D00A2"/>
    <w:rsid w:val="004D1FE4"/>
    <w:rsid w:val="004D53D4"/>
    <w:rsid w:val="004D5EE1"/>
    <w:rsid w:val="004D6E4F"/>
    <w:rsid w:val="004D7708"/>
    <w:rsid w:val="004E4DCF"/>
    <w:rsid w:val="004E4E84"/>
    <w:rsid w:val="004E521C"/>
    <w:rsid w:val="004E53A2"/>
    <w:rsid w:val="004E6250"/>
    <w:rsid w:val="004E73D7"/>
    <w:rsid w:val="004E74A1"/>
    <w:rsid w:val="004E7D06"/>
    <w:rsid w:val="004F022A"/>
    <w:rsid w:val="004F0B0E"/>
    <w:rsid w:val="004F2AB2"/>
    <w:rsid w:val="004F4264"/>
    <w:rsid w:val="004F4E4E"/>
    <w:rsid w:val="004F6959"/>
    <w:rsid w:val="004F6E64"/>
    <w:rsid w:val="004F6EF8"/>
    <w:rsid w:val="005014BB"/>
    <w:rsid w:val="00501E39"/>
    <w:rsid w:val="00505EC0"/>
    <w:rsid w:val="0050637C"/>
    <w:rsid w:val="0050716F"/>
    <w:rsid w:val="00507463"/>
    <w:rsid w:val="005074C5"/>
    <w:rsid w:val="005123EE"/>
    <w:rsid w:val="005131FC"/>
    <w:rsid w:val="005137F6"/>
    <w:rsid w:val="00515BC5"/>
    <w:rsid w:val="00515F90"/>
    <w:rsid w:val="00517BB9"/>
    <w:rsid w:val="00523585"/>
    <w:rsid w:val="0052390D"/>
    <w:rsid w:val="00524AEE"/>
    <w:rsid w:val="00524B2B"/>
    <w:rsid w:val="00527A1B"/>
    <w:rsid w:val="00527D60"/>
    <w:rsid w:val="005305E4"/>
    <w:rsid w:val="00530A14"/>
    <w:rsid w:val="00530E40"/>
    <w:rsid w:val="0053128D"/>
    <w:rsid w:val="005312CA"/>
    <w:rsid w:val="00531A03"/>
    <w:rsid w:val="00531A11"/>
    <w:rsid w:val="00531B6C"/>
    <w:rsid w:val="0053222C"/>
    <w:rsid w:val="00536963"/>
    <w:rsid w:val="00536DB2"/>
    <w:rsid w:val="005371EF"/>
    <w:rsid w:val="005404A5"/>
    <w:rsid w:val="00540719"/>
    <w:rsid w:val="00540A3B"/>
    <w:rsid w:val="00541064"/>
    <w:rsid w:val="00541BFB"/>
    <w:rsid w:val="0054315E"/>
    <w:rsid w:val="005436F9"/>
    <w:rsid w:val="00543AC7"/>
    <w:rsid w:val="00545C95"/>
    <w:rsid w:val="00546E15"/>
    <w:rsid w:val="005474F3"/>
    <w:rsid w:val="00547E91"/>
    <w:rsid w:val="00551083"/>
    <w:rsid w:val="005513C2"/>
    <w:rsid w:val="00551581"/>
    <w:rsid w:val="00555006"/>
    <w:rsid w:val="005551E1"/>
    <w:rsid w:val="00555A16"/>
    <w:rsid w:val="00557609"/>
    <w:rsid w:val="00560F05"/>
    <w:rsid w:val="00561812"/>
    <w:rsid w:val="005622EA"/>
    <w:rsid w:val="00562D4E"/>
    <w:rsid w:val="005641F1"/>
    <w:rsid w:val="00565010"/>
    <w:rsid w:val="00565452"/>
    <w:rsid w:val="005659F8"/>
    <w:rsid w:val="00565D53"/>
    <w:rsid w:val="005666A4"/>
    <w:rsid w:val="005672CD"/>
    <w:rsid w:val="005716BA"/>
    <w:rsid w:val="00572805"/>
    <w:rsid w:val="00572CBF"/>
    <w:rsid w:val="0057338F"/>
    <w:rsid w:val="00574918"/>
    <w:rsid w:val="00575477"/>
    <w:rsid w:val="005767E8"/>
    <w:rsid w:val="005770EC"/>
    <w:rsid w:val="005810BC"/>
    <w:rsid w:val="0058134D"/>
    <w:rsid w:val="00582B3E"/>
    <w:rsid w:val="00582C0D"/>
    <w:rsid w:val="00584335"/>
    <w:rsid w:val="005844A1"/>
    <w:rsid w:val="00585489"/>
    <w:rsid w:val="00586728"/>
    <w:rsid w:val="005875B5"/>
    <w:rsid w:val="00587714"/>
    <w:rsid w:val="00587E82"/>
    <w:rsid w:val="00590297"/>
    <w:rsid w:val="005918D6"/>
    <w:rsid w:val="00592818"/>
    <w:rsid w:val="00593437"/>
    <w:rsid w:val="005953DD"/>
    <w:rsid w:val="00595E56"/>
    <w:rsid w:val="00596662"/>
    <w:rsid w:val="0059690A"/>
    <w:rsid w:val="005A1969"/>
    <w:rsid w:val="005A2DC9"/>
    <w:rsid w:val="005A3F95"/>
    <w:rsid w:val="005A6D7E"/>
    <w:rsid w:val="005A7BB9"/>
    <w:rsid w:val="005A7CD4"/>
    <w:rsid w:val="005B12E7"/>
    <w:rsid w:val="005B1714"/>
    <w:rsid w:val="005B1D34"/>
    <w:rsid w:val="005B1D88"/>
    <w:rsid w:val="005B1E17"/>
    <w:rsid w:val="005B313F"/>
    <w:rsid w:val="005B3E8F"/>
    <w:rsid w:val="005B45BF"/>
    <w:rsid w:val="005B549A"/>
    <w:rsid w:val="005B5E99"/>
    <w:rsid w:val="005B79C0"/>
    <w:rsid w:val="005B7B86"/>
    <w:rsid w:val="005C063B"/>
    <w:rsid w:val="005C1808"/>
    <w:rsid w:val="005C28A5"/>
    <w:rsid w:val="005C38C6"/>
    <w:rsid w:val="005C5E69"/>
    <w:rsid w:val="005C67CC"/>
    <w:rsid w:val="005D0B8D"/>
    <w:rsid w:val="005D0CBC"/>
    <w:rsid w:val="005D191B"/>
    <w:rsid w:val="005D2616"/>
    <w:rsid w:val="005D2735"/>
    <w:rsid w:val="005D35BE"/>
    <w:rsid w:val="005D4082"/>
    <w:rsid w:val="005D4E28"/>
    <w:rsid w:val="005D5F0D"/>
    <w:rsid w:val="005D6E6A"/>
    <w:rsid w:val="005D7FC1"/>
    <w:rsid w:val="005E087E"/>
    <w:rsid w:val="005E102F"/>
    <w:rsid w:val="005E275C"/>
    <w:rsid w:val="005E2CD6"/>
    <w:rsid w:val="005E313A"/>
    <w:rsid w:val="005E3B98"/>
    <w:rsid w:val="005E4617"/>
    <w:rsid w:val="005E66D9"/>
    <w:rsid w:val="005E6B96"/>
    <w:rsid w:val="005F494F"/>
    <w:rsid w:val="005F5013"/>
    <w:rsid w:val="005F5708"/>
    <w:rsid w:val="005F5E49"/>
    <w:rsid w:val="005F70EA"/>
    <w:rsid w:val="005F7871"/>
    <w:rsid w:val="006002DF"/>
    <w:rsid w:val="00601DDD"/>
    <w:rsid w:val="006028C7"/>
    <w:rsid w:val="00602C51"/>
    <w:rsid w:val="0060345D"/>
    <w:rsid w:val="00603859"/>
    <w:rsid w:val="00605E87"/>
    <w:rsid w:val="00606B83"/>
    <w:rsid w:val="00607132"/>
    <w:rsid w:val="006110C3"/>
    <w:rsid w:val="006111F5"/>
    <w:rsid w:val="006120F7"/>
    <w:rsid w:val="00612AEC"/>
    <w:rsid w:val="00613515"/>
    <w:rsid w:val="00613F4D"/>
    <w:rsid w:val="006142D5"/>
    <w:rsid w:val="0061781E"/>
    <w:rsid w:val="00617CDD"/>
    <w:rsid w:val="00617DA3"/>
    <w:rsid w:val="00617E8A"/>
    <w:rsid w:val="00617EE1"/>
    <w:rsid w:val="00620F76"/>
    <w:rsid w:val="006210AA"/>
    <w:rsid w:val="00622AA7"/>
    <w:rsid w:val="006241CB"/>
    <w:rsid w:val="00624D95"/>
    <w:rsid w:val="00624F2E"/>
    <w:rsid w:val="0062574A"/>
    <w:rsid w:val="00626451"/>
    <w:rsid w:val="00626F32"/>
    <w:rsid w:val="006274F7"/>
    <w:rsid w:val="00627BE1"/>
    <w:rsid w:val="00631510"/>
    <w:rsid w:val="00631E6F"/>
    <w:rsid w:val="00634D96"/>
    <w:rsid w:val="00635D75"/>
    <w:rsid w:val="0063632D"/>
    <w:rsid w:val="00636507"/>
    <w:rsid w:val="006370FF"/>
    <w:rsid w:val="00637280"/>
    <w:rsid w:val="0063766C"/>
    <w:rsid w:val="00640187"/>
    <w:rsid w:val="006404D1"/>
    <w:rsid w:val="00641453"/>
    <w:rsid w:val="0064177B"/>
    <w:rsid w:val="00642AB8"/>
    <w:rsid w:val="00642EBC"/>
    <w:rsid w:val="00644785"/>
    <w:rsid w:val="0064540D"/>
    <w:rsid w:val="0064627D"/>
    <w:rsid w:val="00646C3D"/>
    <w:rsid w:val="00646DE9"/>
    <w:rsid w:val="00650A87"/>
    <w:rsid w:val="00650CC0"/>
    <w:rsid w:val="00650CD2"/>
    <w:rsid w:val="00653E12"/>
    <w:rsid w:val="006546D2"/>
    <w:rsid w:val="00657055"/>
    <w:rsid w:val="0065729C"/>
    <w:rsid w:val="00657CBD"/>
    <w:rsid w:val="00661A69"/>
    <w:rsid w:val="006628A7"/>
    <w:rsid w:val="00662958"/>
    <w:rsid w:val="00663373"/>
    <w:rsid w:val="006633FF"/>
    <w:rsid w:val="0066381A"/>
    <w:rsid w:val="00664630"/>
    <w:rsid w:val="00674634"/>
    <w:rsid w:val="0067618D"/>
    <w:rsid w:val="00676AEB"/>
    <w:rsid w:val="006773BD"/>
    <w:rsid w:val="00677744"/>
    <w:rsid w:val="00680164"/>
    <w:rsid w:val="006835AB"/>
    <w:rsid w:val="00683C67"/>
    <w:rsid w:val="00684BF9"/>
    <w:rsid w:val="00685776"/>
    <w:rsid w:val="0068693A"/>
    <w:rsid w:val="00687AEF"/>
    <w:rsid w:val="00690078"/>
    <w:rsid w:val="00692D37"/>
    <w:rsid w:val="00694A09"/>
    <w:rsid w:val="00694B87"/>
    <w:rsid w:val="00695A2A"/>
    <w:rsid w:val="00696281"/>
    <w:rsid w:val="00696379"/>
    <w:rsid w:val="00696727"/>
    <w:rsid w:val="006A0181"/>
    <w:rsid w:val="006A0515"/>
    <w:rsid w:val="006A0648"/>
    <w:rsid w:val="006A0A74"/>
    <w:rsid w:val="006A0AE5"/>
    <w:rsid w:val="006A2170"/>
    <w:rsid w:val="006A2BEF"/>
    <w:rsid w:val="006A424D"/>
    <w:rsid w:val="006A4341"/>
    <w:rsid w:val="006A4E45"/>
    <w:rsid w:val="006A5799"/>
    <w:rsid w:val="006B0D22"/>
    <w:rsid w:val="006B1946"/>
    <w:rsid w:val="006B1B4D"/>
    <w:rsid w:val="006B1EE4"/>
    <w:rsid w:val="006B2159"/>
    <w:rsid w:val="006B263F"/>
    <w:rsid w:val="006B2643"/>
    <w:rsid w:val="006B2A89"/>
    <w:rsid w:val="006B3CD2"/>
    <w:rsid w:val="006B4444"/>
    <w:rsid w:val="006B6A49"/>
    <w:rsid w:val="006B750D"/>
    <w:rsid w:val="006B7951"/>
    <w:rsid w:val="006C0068"/>
    <w:rsid w:val="006C0B49"/>
    <w:rsid w:val="006C0C2E"/>
    <w:rsid w:val="006C265F"/>
    <w:rsid w:val="006C2ADD"/>
    <w:rsid w:val="006C2FF7"/>
    <w:rsid w:val="006C3016"/>
    <w:rsid w:val="006C3898"/>
    <w:rsid w:val="006C3FD4"/>
    <w:rsid w:val="006C42BB"/>
    <w:rsid w:val="006C5F12"/>
    <w:rsid w:val="006C79AC"/>
    <w:rsid w:val="006C7D10"/>
    <w:rsid w:val="006D00D7"/>
    <w:rsid w:val="006D1416"/>
    <w:rsid w:val="006D1D59"/>
    <w:rsid w:val="006D246E"/>
    <w:rsid w:val="006D4667"/>
    <w:rsid w:val="006D64D4"/>
    <w:rsid w:val="006E0F26"/>
    <w:rsid w:val="006E3302"/>
    <w:rsid w:val="006E4A7C"/>
    <w:rsid w:val="006E51F3"/>
    <w:rsid w:val="006E5FD7"/>
    <w:rsid w:val="006F018C"/>
    <w:rsid w:val="006F0406"/>
    <w:rsid w:val="006F09CF"/>
    <w:rsid w:val="006F0A27"/>
    <w:rsid w:val="006F120C"/>
    <w:rsid w:val="006F12FC"/>
    <w:rsid w:val="006F1436"/>
    <w:rsid w:val="006F1715"/>
    <w:rsid w:val="006F20FE"/>
    <w:rsid w:val="006F216B"/>
    <w:rsid w:val="006F266D"/>
    <w:rsid w:val="006F30B4"/>
    <w:rsid w:val="006F4A1E"/>
    <w:rsid w:val="0070074D"/>
    <w:rsid w:val="007017DC"/>
    <w:rsid w:val="007021BD"/>
    <w:rsid w:val="00702A0D"/>
    <w:rsid w:val="007032FE"/>
    <w:rsid w:val="00704142"/>
    <w:rsid w:val="00704A25"/>
    <w:rsid w:val="00704F19"/>
    <w:rsid w:val="007057A1"/>
    <w:rsid w:val="00707EA8"/>
    <w:rsid w:val="00710681"/>
    <w:rsid w:val="00710B59"/>
    <w:rsid w:val="00711D54"/>
    <w:rsid w:val="00715012"/>
    <w:rsid w:val="007166E1"/>
    <w:rsid w:val="0071698B"/>
    <w:rsid w:val="00716F70"/>
    <w:rsid w:val="00717633"/>
    <w:rsid w:val="00717E0E"/>
    <w:rsid w:val="007206F2"/>
    <w:rsid w:val="00721D89"/>
    <w:rsid w:val="00723E9B"/>
    <w:rsid w:val="00724467"/>
    <w:rsid w:val="007245CD"/>
    <w:rsid w:val="007261CD"/>
    <w:rsid w:val="00726292"/>
    <w:rsid w:val="007277F9"/>
    <w:rsid w:val="007304CB"/>
    <w:rsid w:val="007312E5"/>
    <w:rsid w:val="007363E7"/>
    <w:rsid w:val="007365EE"/>
    <w:rsid w:val="00736F94"/>
    <w:rsid w:val="00737509"/>
    <w:rsid w:val="00740B03"/>
    <w:rsid w:val="00742219"/>
    <w:rsid w:val="00742A86"/>
    <w:rsid w:val="00742E4B"/>
    <w:rsid w:val="00742F04"/>
    <w:rsid w:val="00745A6E"/>
    <w:rsid w:val="007474B3"/>
    <w:rsid w:val="00750523"/>
    <w:rsid w:val="00751A4E"/>
    <w:rsid w:val="007535DF"/>
    <w:rsid w:val="007555F2"/>
    <w:rsid w:val="00755651"/>
    <w:rsid w:val="00755822"/>
    <w:rsid w:val="00757149"/>
    <w:rsid w:val="00757880"/>
    <w:rsid w:val="0076039C"/>
    <w:rsid w:val="00760D56"/>
    <w:rsid w:val="00760E77"/>
    <w:rsid w:val="00761147"/>
    <w:rsid w:val="00763C3E"/>
    <w:rsid w:val="00764B3F"/>
    <w:rsid w:val="0076650E"/>
    <w:rsid w:val="00766F31"/>
    <w:rsid w:val="00766F3B"/>
    <w:rsid w:val="007717D8"/>
    <w:rsid w:val="0077206E"/>
    <w:rsid w:val="007728F7"/>
    <w:rsid w:val="0077414D"/>
    <w:rsid w:val="00775704"/>
    <w:rsid w:val="007769D8"/>
    <w:rsid w:val="00776B1D"/>
    <w:rsid w:val="00780B06"/>
    <w:rsid w:val="00780E7C"/>
    <w:rsid w:val="00782F61"/>
    <w:rsid w:val="007877CC"/>
    <w:rsid w:val="007914DB"/>
    <w:rsid w:val="00793201"/>
    <w:rsid w:val="00793A6A"/>
    <w:rsid w:val="00793D76"/>
    <w:rsid w:val="00793E8B"/>
    <w:rsid w:val="00796C4D"/>
    <w:rsid w:val="0079789D"/>
    <w:rsid w:val="007A04A7"/>
    <w:rsid w:val="007A0599"/>
    <w:rsid w:val="007A134A"/>
    <w:rsid w:val="007A15A3"/>
    <w:rsid w:val="007A2B9F"/>
    <w:rsid w:val="007A33A9"/>
    <w:rsid w:val="007A342F"/>
    <w:rsid w:val="007A3507"/>
    <w:rsid w:val="007A4226"/>
    <w:rsid w:val="007A5811"/>
    <w:rsid w:val="007A6832"/>
    <w:rsid w:val="007B074B"/>
    <w:rsid w:val="007B1288"/>
    <w:rsid w:val="007B33CE"/>
    <w:rsid w:val="007B6199"/>
    <w:rsid w:val="007B650F"/>
    <w:rsid w:val="007B6818"/>
    <w:rsid w:val="007C41C7"/>
    <w:rsid w:val="007C5761"/>
    <w:rsid w:val="007C6A3A"/>
    <w:rsid w:val="007C72EB"/>
    <w:rsid w:val="007D01C1"/>
    <w:rsid w:val="007D23F9"/>
    <w:rsid w:val="007D2D23"/>
    <w:rsid w:val="007D3BCA"/>
    <w:rsid w:val="007D51AF"/>
    <w:rsid w:val="007D5924"/>
    <w:rsid w:val="007D5CD0"/>
    <w:rsid w:val="007D6B39"/>
    <w:rsid w:val="007D7320"/>
    <w:rsid w:val="007D79C5"/>
    <w:rsid w:val="007E01BF"/>
    <w:rsid w:val="007E108A"/>
    <w:rsid w:val="007E15F2"/>
    <w:rsid w:val="007E3DE4"/>
    <w:rsid w:val="007E4AC4"/>
    <w:rsid w:val="007E4FFF"/>
    <w:rsid w:val="007E506E"/>
    <w:rsid w:val="007E651B"/>
    <w:rsid w:val="007E6B60"/>
    <w:rsid w:val="007E74CE"/>
    <w:rsid w:val="007E7E1C"/>
    <w:rsid w:val="007F0947"/>
    <w:rsid w:val="007F1517"/>
    <w:rsid w:val="007F3DC3"/>
    <w:rsid w:val="007F3FA3"/>
    <w:rsid w:val="007F42D3"/>
    <w:rsid w:val="007F4466"/>
    <w:rsid w:val="007F67F4"/>
    <w:rsid w:val="007F71DF"/>
    <w:rsid w:val="007F74BB"/>
    <w:rsid w:val="0080059A"/>
    <w:rsid w:val="00802A20"/>
    <w:rsid w:val="00802CBC"/>
    <w:rsid w:val="00803976"/>
    <w:rsid w:val="00804A95"/>
    <w:rsid w:val="00804C2D"/>
    <w:rsid w:val="00804DB9"/>
    <w:rsid w:val="008057B9"/>
    <w:rsid w:val="00806EEE"/>
    <w:rsid w:val="0080709B"/>
    <w:rsid w:val="008071FC"/>
    <w:rsid w:val="00810A96"/>
    <w:rsid w:val="00811DDF"/>
    <w:rsid w:val="00812415"/>
    <w:rsid w:val="008137E9"/>
    <w:rsid w:val="0081734E"/>
    <w:rsid w:val="00817E12"/>
    <w:rsid w:val="00823222"/>
    <w:rsid w:val="008232DC"/>
    <w:rsid w:val="008238D8"/>
    <w:rsid w:val="008248A2"/>
    <w:rsid w:val="00825DEA"/>
    <w:rsid w:val="008262FE"/>
    <w:rsid w:val="00826AA9"/>
    <w:rsid w:val="00826D62"/>
    <w:rsid w:val="00827128"/>
    <w:rsid w:val="00827F44"/>
    <w:rsid w:val="008320B5"/>
    <w:rsid w:val="008344AD"/>
    <w:rsid w:val="00834FF7"/>
    <w:rsid w:val="008350FF"/>
    <w:rsid w:val="0083518B"/>
    <w:rsid w:val="00835D87"/>
    <w:rsid w:val="00835E92"/>
    <w:rsid w:val="008362E7"/>
    <w:rsid w:val="0084103A"/>
    <w:rsid w:val="008413C8"/>
    <w:rsid w:val="00841DBA"/>
    <w:rsid w:val="008426A8"/>
    <w:rsid w:val="008428F4"/>
    <w:rsid w:val="00843EB5"/>
    <w:rsid w:val="00844756"/>
    <w:rsid w:val="008471A9"/>
    <w:rsid w:val="00850C3F"/>
    <w:rsid w:val="00853684"/>
    <w:rsid w:val="00854586"/>
    <w:rsid w:val="00855A7E"/>
    <w:rsid w:val="00856D88"/>
    <w:rsid w:val="00857322"/>
    <w:rsid w:val="00860B9E"/>
    <w:rsid w:val="00860E00"/>
    <w:rsid w:val="00861155"/>
    <w:rsid w:val="00862233"/>
    <w:rsid w:val="00863D99"/>
    <w:rsid w:val="0086587F"/>
    <w:rsid w:val="00866DDF"/>
    <w:rsid w:val="00867699"/>
    <w:rsid w:val="00867E77"/>
    <w:rsid w:val="008707DB"/>
    <w:rsid w:val="008718EF"/>
    <w:rsid w:val="00871FBA"/>
    <w:rsid w:val="008748B2"/>
    <w:rsid w:val="00874FA9"/>
    <w:rsid w:val="008777B1"/>
    <w:rsid w:val="0087790F"/>
    <w:rsid w:val="00877E6E"/>
    <w:rsid w:val="0088001A"/>
    <w:rsid w:val="00880845"/>
    <w:rsid w:val="00880EA8"/>
    <w:rsid w:val="00882058"/>
    <w:rsid w:val="008833E3"/>
    <w:rsid w:val="00883586"/>
    <w:rsid w:val="00883C0E"/>
    <w:rsid w:val="00884130"/>
    <w:rsid w:val="00884A15"/>
    <w:rsid w:val="008859B8"/>
    <w:rsid w:val="00891D37"/>
    <w:rsid w:val="0089280E"/>
    <w:rsid w:val="00893363"/>
    <w:rsid w:val="008938D0"/>
    <w:rsid w:val="008950B7"/>
    <w:rsid w:val="00895A97"/>
    <w:rsid w:val="00895C5C"/>
    <w:rsid w:val="0089686E"/>
    <w:rsid w:val="00896F7D"/>
    <w:rsid w:val="0089748F"/>
    <w:rsid w:val="008A037B"/>
    <w:rsid w:val="008A1B96"/>
    <w:rsid w:val="008A28CA"/>
    <w:rsid w:val="008B137C"/>
    <w:rsid w:val="008B5376"/>
    <w:rsid w:val="008B5A38"/>
    <w:rsid w:val="008B5E47"/>
    <w:rsid w:val="008B5F6C"/>
    <w:rsid w:val="008B60E8"/>
    <w:rsid w:val="008C20E7"/>
    <w:rsid w:val="008C260F"/>
    <w:rsid w:val="008C32FD"/>
    <w:rsid w:val="008C4DE8"/>
    <w:rsid w:val="008D0418"/>
    <w:rsid w:val="008D079C"/>
    <w:rsid w:val="008D1E0C"/>
    <w:rsid w:val="008D2C4A"/>
    <w:rsid w:val="008D4C8A"/>
    <w:rsid w:val="008D521E"/>
    <w:rsid w:val="008E15F0"/>
    <w:rsid w:val="008E230A"/>
    <w:rsid w:val="008E2C97"/>
    <w:rsid w:val="008E5547"/>
    <w:rsid w:val="008F024B"/>
    <w:rsid w:val="008F04DB"/>
    <w:rsid w:val="008F14BE"/>
    <w:rsid w:val="008F2198"/>
    <w:rsid w:val="008F2DFB"/>
    <w:rsid w:val="008F3EA4"/>
    <w:rsid w:val="008F4B83"/>
    <w:rsid w:val="008F580D"/>
    <w:rsid w:val="008F65CF"/>
    <w:rsid w:val="008F6728"/>
    <w:rsid w:val="008F6A70"/>
    <w:rsid w:val="008F7AC5"/>
    <w:rsid w:val="008F7B19"/>
    <w:rsid w:val="00901D32"/>
    <w:rsid w:val="00903324"/>
    <w:rsid w:val="0090389E"/>
    <w:rsid w:val="00903FDC"/>
    <w:rsid w:val="009043F8"/>
    <w:rsid w:val="0090467A"/>
    <w:rsid w:val="0090479D"/>
    <w:rsid w:val="00905E87"/>
    <w:rsid w:val="00911731"/>
    <w:rsid w:val="0091217C"/>
    <w:rsid w:val="0091341F"/>
    <w:rsid w:val="00913AE2"/>
    <w:rsid w:val="009147AE"/>
    <w:rsid w:val="00914CE8"/>
    <w:rsid w:val="00916495"/>
    <w:rsid w:val="009169B1"/>
    <w:rsid w:val="009176CB"/>
    <w:rsid w:val="00921A66"/>
    <w:rsid w:val="00925F3A"/>
    <w:rsid w:val="0092636F"/>
    <w:rsid w:val="0092651C"/>
    <w:rsid w:val="00930387"/>
    <w:rsid w:val="00930ECB"/>
    <w:rsid w:val="0093137C"/>
    <w:rsid w:val="00931565"/>
    <w:rsid w:val="00931BF9"/>
    <w:rsid w:val="009332A5"/>
    <w:rsid w:val="00933E39"/>
    <w:rsid w:val="009343D9"/>
    <w:rsid w:val="00934795"/>
    <w:rsid w:val="009407D2"/>
    <w:rsid w:val="00943027"/>
    <w:rsid w:val="009451B3"/>
    <w:rsid w:val="009465C2"/>
    <w:rsid w:val="00951A36"/>
    <w:rsid w:val="009546A7"/>
    <w:rsid w:val="00955A34"/>
    <w:rsid w:val="00960B15"/>
    <w:rsid w:val="00960CBD"/>
    <w:rsid w:val="00961F22"/>
    <w:rsid w:val="00962527"/>
    <w:rsid w:val="00963488"/>
    <w:rsid w:val="00963ECD"/>
    <w:rsid w:val="00965071"/>
    <w:rsid w:val="00965891"/>
    <w:rsid w:val="009660CF"/>
    <w:rsid w:val="009678A1"/>
    <w:rsid w:val="009701A9"/>
    <w:rsid w:val="0097099B"/>
    <w:rsid w:val="0097247F"/>
    <w:rsid w:val="00972D2A"/>
    <w:rsid w:val="00973478"/>
    <w:rsid w:val="00976064"/>
    <w:rsid w:val="00976408"/>
    <w:rsid w:val="009766B1"/>
    <w:rsid w:val="00976FAE"/>
    <w:rsid w:val="009824CD"/>
    <w:rsid w:val="0098584F"/>
    <w:rsid w:val="009858C9"/>
    <w:rsid w:val="00985EBA"/>
    <w:rsid w:val="0098654F"/>
    <w:rsid w:val="009874F1"/>
    <w:rsid w:val="00990B76"/>
    <w:rsid w:val="00992557"/>
    <w:rsid w:val="009960D0"/>
    <w:rsid w:val="009A051F"/>
    <w:rsid w:val="009A099A"/>
    <w:rsid w:val="009A0CFE"/>
    <w:rsid w:val="009A0D90"/>
    <w:rsid w:val="009A26B5"/>
    <w:rsid w:val="009A32CF"/>
    <w:rsid w:val="009A32EA"/>
    <w:rsid w:val="009A3908"/>
    <w:rsid w:val="009A4468"/>
    <w:rsid w:val="009A49B0"/>
    <w:rsid w:val="009A4C78"/>
    <w:rsid w:val="009A5DEA"/>
    <w:rsid w:val="009A659C"/>
    <w:rsid w:val="009A67EA"/>
    <w:rsid w:val="009A7676"/>
    <w:rsid w:val="009B0505"/>
    <w:rsid w:val="009B1478"/>
    <w:rsid w:val="009B1F9C"/>
    <w:rsid w:val="009B2154"/>
    <w:rsid w:val="009B4115"/>
    <w:rsid w:val="009B4E3A"/>
    <w:rsid w:val="009B4E46"/>
    <w:rsid w:val="009B4E6E"/>
    <w:rsid w:val="009B5F04"/>
    <w:rsid w:val="009B6043"/>
    <w:rsid w:val="009B651B"/>
    <w:rsid w:val="009B657E"/>
    <w:rsid w:val="009B718E"/>
    <w:rsid w:val="009C0B64"/>
    <w:rsid w:val="009C227B"/>
    <w:rsid w:val="009C2877"/>
    <w:rsid w:val="009C2F13"/>
    <w:rsid w:val="009C324F"/>
    <w:rsid w:val="009C34E6"/>
    <w:rsid w:val="009C394E"/>
    <w:rsid w:val="009C3EA7"/>
    <w:rsid w:val="009C5184"/>
    <w:rsid w:val="009C6269"/>
    <w:rsid w:val="009C7F8B"/>
    <w:rsid w:val="009D05DB"/>
    <w:rsid w:val="009D06D0"/>
    <w:rsid w:val="009D0F2F"/>
    <w:rsid w:val="009D1E3C"/>
    <w:rsid w:val="009D2E0E"/>
    <w:rsid w:val="009D4CF4"/>
    <w:rsid w:val="009D5A02"/>
    <w:rsid w:val="009D621B"/>
    <w:rsid w:val="009D7839"/>
    <w:rsid w:val="009E0683"/>
    <w:rsid w:val="009E113E"/>
    <w:rsid w:val="009E1367"/>
    <w:rsid w:val="009E3138"/>
    <w:rsid w:val="009E3139"/>
    <w:rsid w:val="009E3D1F"/>
    <w:rsid w:val="009E6D54"/>
    <w:rsid w:val="009E7E98"/>
    <w:rsid w:val="009F019D"/>
    <w:rsid w:val="009F0314"/>
    <w:rsid w:val="009F07B1"/>
    <w:rsid w:val="009F11DC"/>
    <w:rsid w:val="009F1ACA"/>
    <w:rsid w:val="009F386A"/>
    <w:rsid w:val="009F4571"/>
    <w:rsid w:val="009F4632"/>
    <w:rsid w:val="009F49A7"/>
    <w:rsid w:val="009F4BAC"/>
    <w:rsid w:val="009F5D92"/>
    <w:rsid w:val="00A00D84"/>
    <w:rsid w:val="00A0168F"/>
    <w:rsid w:val="00A01774"/>
    <w:rsid w:val="00A01F72"/>
    <w:rsid w:val="00A0398F"/>
    <w:rsid w:val="00A03A02"/>
    <w:rsid w:val="00A03D3C"/>
    <w:rsid w:val="00A03F8C"/>
    <w:rsid w:val="00A04A59"/>
    <w:rsid w:val="00A04CF9"/>
    <w:rsid w:val="00A10439"/>
    <w:rsid w:val="00A11B5A"/>
    <w:rsid w:val="00A12483"/>
    <w:rsid w:val="00A14E35"/>
    <w:rsid w:val="00A154AE"/>
    <w:rsid w:val="00A1675F"/>
    <w:rsid w:val="00A16D31"/>
    <w:rsid w:val="00A17066"/>
    <w:rsid w:val="00A175A5"/>
    <w:rsid w:val="00A2031D"/>
    <w:rsid w:val="00A21BA0"/>
    <w:rsid w:val="00A224FD"/>
    <w:rsid w:val="00A26011"/>
    <w:rsid w:val="00A26C81"/>
    <w:rsid w:val="00A26F82"/>
    <w:rsid w:val="00A2737A"/>
    <w:rsid w:val="00A31A28"/>
    <w:rsid w:val="00A33F6E"/>
    <w:rsid w:val="00A3537E"/>
    <w:rsid w:val="00A36506"/>
    <w:rsid w:val="00A375EF"/>
    <w:rsid w:val="00A3790A"/>
    <w:rsid w:val="00A41141"/>
    <w:rsid w:val="00A42465"/>
    <w:rsid w:val="00A45A8F"/>
    <w:rsid w:val="00A45F79"/>
    <w:rsid w:val="00A467A4"/>
    <w:rsid w:val="00A46848"/>
    <w:rsid w:val="00A46CEC"/>
    <w:rsid w:val="00A47410"/>
    <w:rsid w:val="00A47628"/>
    <w:rsid w:val="00A51302"/>
    <w:rsid w:val="00A52C81"/>
    <w:rsid w:val="00A54C10"/>
    <w:rsid w:val="00A57432"/>
    <w:rsid w:val="00A57820"/>
    <w:rsid w:val="00A6145B"/>
    <w:rsid w:val="00A62035"/>
    <w:rsid w:val="00A62175"/>
    <w:rsid w:val="00A631D8"/>
    <w:rsid w:val="00A64A4B"/>
    <w:rsid w:val="00A651F5"/>
    <w:rsid w:val="00A65243"/>
    <w:rsid w:val="00A662F3"/>
    <w:rsid w:val="00A67043"/>
    <w:rsid w:val="00A70DDB"/>
    <w:rsid w:val="00A72A06"/>
    <w:rsid w:val="00A72DDD"/>
    <w:rsid w:val="00A73745"/>
    <w:rsid w:val="00A73A29"/>
    <w:rsid w:val="00A73C01"/>
    <w:rsid w:val="00A741A9"/>
    <w:rsid w:val="00A751C3"/>
    <w:rsid w:val="00A752E8"/>
    <w:rsid w:val="00A77196"/>
    <w:rsid w:val="00A800BA"/>
    <w:rsid w:val="00A805DC"/>
    <w:rsid w:val="00A82F91"/>
    <w:rsid w:val="00A836ED"/>
    <w:rsid w:val="00A8393B"/>
    <w:rsid w:val="00A84DB0"/>
    <w:rsid w:val="00A84FE5"/>
    <w:rsid w:val="00A851E3"/>
    <w:rsid w:val="00A87412"/>
    <w:rsid w:val="00A9327F"/>
    <w:rsid w:val="00A93B57"/>
    <w:rsid w:val="00A942CB"/>
    <w:rsid w:val="00A958EC"/>
    <w:rsid w:val="00A9606A"/>
    <w:rsid w:val="00A97C2C"/>
    <w:rsid w:val="00AA1DFD"/>
    <w:rsid w:val="00AA3915"/>
    <w:rsid w:val="00AA4E66"/>
    <w:rsid w:val="00AA75D0"/>
    <w:rsid w:val="00AA7BDF"/>
    <w:rsid w:val="00AB03DB"/>
    <w:rsid w:val="00AB0FEB"/>
    <w:rsid w:val="00AB4ECF"/>
    <w:rsid w:val="00AB4F95"/>
    <w:rsid w:val="00AB7102"/>
    <w:rsid w:val="00AB7567"/>
    <w:rsid w:val="00AC15FC"/>
    <w:rsid w:val="00AC17BB"/>
    <w:rsid w:val="00AC18C8"/>
    <w:rsid w:val="00AC3C5F"/>
    <w:rsid w:val="00AC4EC3"/>
    <w:rsid w:val="00AC5580"/>
    <w:rsid w:val="00AC5641"/>
    <w:rsid w:val="00AC5C56"/>
    <w:rsid w:val="00AC699D"/>
    <w:rsid w:val="00AD0BC8"/>
    <w:rsid w:val="00AD1D86"/>
    <w:rsid w:val="00AD29D2"/>
    <w:rsid w:val="00AD2D8F"/>
    <w:rsid w:val="00AD34E3"/>
    <w:rsid w:val="00AD6266"/>
    <w:rsid w:val="00AD7C6E"/>
    <w:rsid w:val="00AE0C2A"/>
    <w:rsid w:val="00AE2A7A"/>
    <w:rsid w:val="00AE31BF"/>
    <w:rsid w:val="00AE395F"/>
    <w:rsid w:val="00AE3A2D"/>
    <w:rsid w:val="00AE4FE9"/>
    <w:rsid w:val="00AE5F90"/>
    <w:rsid w:val="00AF021B"/>
    <w:rsid w:val="00AF1119"/>
    <w:rsid w:val="00AF1837"/>
    <w:rsid w:val="00AF18A9"/>
    <w:rsid w:val="00AF205E"/>
    <w:rsid w:val="00AF48CF"/>
    <w:rsid w:val="00AF4A3B"/>
    <w:rsid w:val="00AF50D8"/>
    <w:rsid w:val="00AF549A"/>
    <w:rsid w:val="00AF657A"/>
    <w:rsid w:val="00AF67CB"/>
    <w:rsid w:val="00B01083"/>
    <w:rsid w:val="00B02194"/>
    <w:rsid w:val="00B026B2"/>
    <w:rsid w:val="00B02813"/>
    <w:rsid w:val="00B029BB"/>
    <w:rsid w:val="00B03983"/>
    <w:rsid w:val="00B0445E"/>
    <w:rsid w:val="00B05279"/>
    <w:rsid w:val="00B06137"/>
    <w:rsid w:val="00B06F00"/>
    <w:rsid w:val="00B070DC"/>
    <w:rsid w:val="00B07236"/>
    <w:rsid w:val="00B07CE4"/>
    <w:rsid w:val="00B10B19"/>
    <w:rsid w:val="00B114D0"/>
    <w:rsid w:val="00B11C48"/>
    <w:rsid w:val="00B11DE6"/>
    <w:rsid w:val="00B1205D"/>
    <w:rsid w:val="00B12E39"/>
    <w:rsid w:val="00B130AC"/>
    <w:rsid w:val="00B14643"/>
    <w:rsid w:val="00B14F4D"/>
    <w:rsid w:val="00B150D4"/>
    <w:rsid w:val="00B15616"/>
    <w:rsid w:val="00B15C01"/>
    <w:rsid w:val="00B16FB5"/>
    <w:rsid w:val="00B179D0"/>
    <w:rsid w:val="00B22CD5"/>
    <w:rsid w:val="00B237AF"/>
    <w:rsid w:val="00B238FB"/>
    <w:rsid w:val="00B254D8"/>
    <w:rsid w:val="00B255D3"/>
    <w:rsid w:val="00B256F1"/>
    <w:rsid w:val="00B25F68"/>
    <w:rsid w:val="00B278B2"/>
    <w:rsid w:val="00B27FC4"/>
    <w:rsid w:val="00B306AC"/>
    <w:rsid w:val="00B30982"/>
    <w:rsid w:val="00B31DA0"/>
    <w:rsid w:val="00B33065"/>
    <w:rsid w:val="00B33577"/>
    <w:rsid w:val="00B34D90"/>
    <w:rsid w:val="00B35A91"/>
    <w:rsid w:val="00B37965"/>
    <w:rsid w:val="00B40C07"/>
    <w:rsid w:val="00B41A93"/>
    <w:rsid w:val="00B41D32"/>
    <w:rsid w:val="00B424BB"/>
    <w:rsid w:val="00B42B6C"/>
    <w:rsid w:val="00B43625"/>
    <w:rsid w:val="00B44B39"/>
    <w:rsid w:val="00B459AD"/>
    <w:rsid w:val="00B47221"/>
    <w:rsid w:val="00B51EE3"/>
    <w:rsid w:val="00B5269A"/>
    <w:rsid w:val="00B52718"/>
    <w:rsid w:val="00B52B90"/>
    <w:rsid w:val="00B52E61"/>
    <w:rsid w:val="00B53880"/>
    <w:rsid w:val="00B53998"/>
    <w:rsid w:val="00B54530"/>
    <w:rsid w:val="00B5685A"/>
    <w:rsid w:val="00B576E6"/>
    <w:rsid w:val="00B6017B"/>
    <w:rsid w:val="00B60418"/>
    <w:rsid w:val="00B62C56"/>
    <w:rsid w:val="00B65BDE"/>
    <w:rsid w:val="00B67185"/>
    <w:rsid w:val="00B67217"/>
    <w:rsid w:val="00B70BF6"/>
    <w:rsid w:val="00B71294"/>
    <w:rsid w:val="00B71DC5"/>
    <w:rsid w:val="00B73266"/>
    <w:rsid w:val="00B73877"/>
    <w:rsid w:val="00B74001"/>
    <w:rsid w:val="00B74315"/>
    <w:rsid w:val="00B74BD0"/>
    <w:rsid w:val="00B7541B"/>
    <w:rsid w:val="00B7683D"/>
    <w:rsid w:val="00B77138"/>
    <w:rsid w:val="00B77CE2"/>
    <w:rsid w:val="00B81766"/>
    <w:rsid w:val="00B817F1"/>
    <w:rsid w:val="00B8233A"/>
    <w:rsid w:val="00B848DF"/>
    <w:rsid w:val="00B85848"/>
    <w:rsid w:val="00B85CD0"/>
    <w:rsid w:val="00B9085A"/>
    <w:rsid w:val="00B90F89"/>
    <w:rsid w:val="00B91494"/>
    <w:rsid w:val="00B938F0"/>
    <w:rsid w:val="00B939AF"/>
    <w:rsid w:val="00B93ED5"/>
    <w:rsid w:val="00B955DC"/>
    <w:rsid w:val="00B95F54"/>
    <w:rsid w:val="00B9699C"/>
    <w:rsid w:val="00B96EEB"/>
    <w:rsid w:val="00B973F8"/>
    <w:rsid w:val="00BA086A"/>
    <w:rsid w:val="00BA1D30"/>
    <w:rsid w:val="00BA2244"/>
    <w:rsid w:val="00BA25EE"/>
    <w:rsid w:val="00BA4452"/>
    <w:rsid w:val="00BA44DE"/>
    <w:rsid w:val="00BA4EBC"/>
    <w:rsid w:val="00BA68A3"/>
    <w:rsid w:val="00BA6BFB"/>
    <w:rsid w:val="00BA6EE1"/>
    <w:rsid w:val="00BA7E11"/>
    <w:rsid w:val="00BA7FCB"/>
    <w:rsid w:val="00BB140C"/>
    <w:rsid w:val="00BB157C"/>
    <w:rsid w:val="00BB66A0"/>
    <w:rsid w:val="00BC04A8"/>
    <w:rsid w:val="00BC2689"/>
    <w:rsid w:val="00BC54D7"/>
    <w:rsid w:val="00BC5B35"/>
    <w:rsid w:val="00BC5BC5"/>
    <w:rsid w:val="00BD016D"/>
    <w:rsid w:val="00BD089C"/>
    <w:rsid w:val="00BD3172"/>
    <w:rsid w:val="00BD3E38"/>
    <w:rsid w:val="00BD485C"/>
    <w:rsid w:val="00BD5E23"/>
    <w:rsid w:val="00BD6163"/>
    <w:rsid w:val="00BE01B4"/>
    <w:rsid w:val="00BE1256"/>
    <w:rsid w:val="00BE2436"/>
    <w:rsid w:val="00BE2CF9"/>
    <w:rsid w:val="00BE3BAD"/>
    <w:rsid w:val="00BE41FA"/>
    <w:rsid w:val="00BE5D0D"/>
    <w:rsid w:val="00BE61C3"/>
    <w:rsid w:val="00BF13FB"/>
    <w:rsid w:val="00BF260F"/>
    <w:rsid w:val="00BF2893"/>
    <w:rsid w:val="00BF2956"/>
    <w:rsid w:val="00BF3323"/>
    <w:rsid w:val="00BF3F6B"/>
    <w:rsid w:val="00BF4B36"/>
    <w:rsid w:val="00BF5A02"/>
    <w:rsid w:val="00BF5B13"/>
    <w:rsid w:val="00BF6DCD"/>
    <w:rsid w:val="00C00DEA"/>
    <w:rsid w:val="00C016A0"/>
    <w:rsid w:val="00C0253D"/>
    <w:rsid w:val="00C03E90"/>
    <w:rsid w:val="00C05E57"/>
    <w:rsid w:val="00C060B7"/>
    <w:rsid w:val="00C0744B"/>
    <w:rsid w:val="00C0796E"/>
    <w:rsid w:val="00C10006"/>
    <w:rsid w:val="00C10537"/>
    <w:rsid w:val="00C10A17"/>
    <w:rsid w:val="00C10AB2"/>
    <w:rsid w:val="00C10B7E"/>
    <w:rsid w:val="00C12125"/>
    <w:rsid w:val="00C12CEF"/>
    <w:rsid w:val="00C12E54"/>
    <w:rsid w:val="00C13432"/>
    <w:rsid w:val="00C13D12"/>
    <w:rsid w:val="00C14C66"/>
    <w:rsid w:val="00C14D55"/>
    <w:rsid w:val="00C169D9"/>
    <w:rsid w:val="00C17072"/>
    <w:rsid w:val="00C2021C"/>
    <w:rsid w:val="00C20B02"/>
    <w:rsid w:val="00C214EB"/>
    <w:rsid w:val="00C22DA0"/>
    <w:rsid w:val="00C238A7"/>
    <w:rsid w:val="00C2398B"/>
    <w:rsid w:val="00C2422B"/>
    <w:rsid w:val="00C24B4E"/>
    <w:rsid w:val="00C25781"/>
    <w:rsid w:val="00C26ACA"/>
    <w:rsid w:val="00C27CEA"/>
    <w:rsid w:val="00C31059"/>
    <w:rsid w:val="00C31842"/>
    <w:rsid w:val="00C3341C"/>
    <w:rsid w:val="00C34094"/>
    <w:rsid w:val="00C35B5F"/>
    <w:rsid w:val="00C36784"/>
    <w:rsid w:val="00C371A5"/>
    <w:rsid w:val="00C3743C"/>
    <w:rsid w:val="00C4169A"/>
    <w:rsid w:val="00C41E52"/>
    <w:rsid w:val="00C429CF"/>
    <w:rsid w:val="00C43917"/>
    <w:rsid w:val="00C43BD4"/>
    <w:rsid w:val="00C450DF"/>
    <w:rsid w:val="00C454AA"/>
    <w:rsid w:val="00C456EB"/>
    <w:rsid w:val="00C45C8B"/>
    <w:rsid w:val="00C4690E"/>
    <w:rsid w:val="00C46A6F"/>
    <w:rsid w:val="00C50DF8"/>
    <w:rsid w:val="00C51769"/>
    <w:rsid w:val="00C51D44"/>
    <w:rsid w:val="00C52790"/>
    <w:rsid w:val="00C52D44"/>
    <w:rsid w:val="00C55835"/>
    <w:rsid w:val="00C55B4E"/>
    <w:rsid w:val="00C55DD0"/>
    <w:rsid w:val="00C57E7B"/>
    <w:rsid w:val="00C615A5"/>
    <w:rsid w:val="00C61B6D"/>
    <w:rsid w:val="00C62BA4"/>
    <w:rsid w:val="00C63A93"/>
    <w:rsid w:val="00C63DE3"/>
    <w:rsid w:val="00C63ED6"/>
    <w:rsid w:val="00C6486B"/>
    <w:rsid w:val="00C65E4C"/>
    <w:rsid w:val="00C67258"/>
    <w:rsid w:val="00C712BA"/>
    <w:rsid w:val="00C71877"/>
    <w:rsid w:val="00C7310B"/>
    <w:rsid w:val="00C756A9"/>
    <w:rsid w:val="00C757EC"/>
    <w:rsid w:val="00C759E5"/>
    <w:rsid w:val="00C75BAD"/>
    <w:rsid w:val="00C7638F"/>
    <w:rsid w:val="00C769D8"/>
    <w:rsid w:val="00C7707C"/>
    <w:rsid w:val="00C77562"/>
    <w:rsid w:val="00C80672"/>
    <w:rsid w:val="00C817CB"/>
    <w:rsid w:val="00C83674"/>
    <w:rsid w:val="00C83AB4"/>
    <w:rsid w:val="00C83C71"/>
    <w:rsid w:val="00C84350"/>
    <w:rsid w:val="00C84ED5"/>
    <w:rsid w:val="00C855FB"/>
    <w:rsid w:val="00C87A16"/>
    <w:rsid w:val="00C90134"/>
    <w:rsid w:val="00C91038"/>
    <w:rsid w:val="00C92809"/>
    <w:rsid w:val="00C9376D"/>
    <w:rsid w:val="00C9474F"/>
    <w:rsid w:val="00C94DE1"/>
    <w:rsid w:val="00C954E7"/>
    <w:rsid w:val="00C95596"/>
    <w:rsid w:val="00CA0119"/>
    <w:rsid w:val="00CA0E96"/>
    <w:rsid w:val="00CA39BA"/>
    <w:rsid w:val="00CA3AF6"/>
    <w:rsid w:val="00CA6022"/>
    <w:rsid w:val="00CA73E9"/>
    <w:rsid w:val="00CB001F"/>
    <w:rsid w:val="00CB0489"/>
    <w:rsid w:val="00CB0B1A"/>
    <w:rsid w:val="00CB2725"/>
    <w:rsid w:val="00CB5A32"/>
    <w:rsid w:val="00CB7074"/>
    <w:rsid w:val="00CC0059"/>
    <w:rsid w:val="00CC0482"/>
    <w:rsid w:val="00CC0F87"/>
    <w:rsid w:val="00CC0FA8"/>
    <w:rsid w:val="00CC230D"/>
    <w:rsid w:val="00CC44D3"/>
    <w:rsid w:val="00CC65B0"/>
    <w:rsid w:val="00CC6F9B"/>
    <w:rsid w:val="00CD02FA"/>
    <w:rsid w:val="00CD0C23"/>
    <w:rsid w:val="00CD0F86"/>
    <w:rsid w:val="00CD1FF6"/>
    <w:rsid w:val="00CD20FD"/>
    <w:rsid w:val="00CD382F"/>
    <w:rsid w:val="00CD4D6A"/>
    <w:rsid w:val="00CD5935"/>
    <w:rsid w:val="00CD5AC6"/>
    <w:rsid w:val="00CD6DFC"/>
    <w:rsid w:val="00CD6F88"/>
    <w:rsid w:val="00CD7601"/>
    <w:rsid w:val="00CE44C4"/>
    <w:rsid w:val="00CE6316"/>
    <w:rsid w:val="00CE6B6F"/>
    <w:rsid w:val="00CF1A52"/>
    <w:rsid w:val="00CF20EB"/>
    <w:rsid w:val="00CF2B8D"/>
    <w:rsid w:val="00CF38F4"/>
    <w:rsid w:val="00CF465D"/>
    <w:rsid w:val="00CF5C88"/>
    <w:rsid w:val="00CF686B"/>
    <w:rsid w:val="00CF6B7F"/>
    <w:rsid w:val="00CF6F01"/>
    <w:rsid w:val="00CF7270"/>
    <w:rsid w:val="00D006EC"/>
    <w:rsid w:val="00D00919"/>
    <w:rsid w:val="00D02ACD"/>
    <w:rsid w:val="00D043E2"/>
    <w:rsid w:val="00D055C4"/>
    <w:rsid w:val="00D05C2A"/>
    <w:rsid w:val="00D06532"/>
    <w:rsid w:val="00D07631"/>
    <w:rsid w:val="00D128DB"/>
    <w:rsid w:val="00D12DE1"/>
    <w:rsid w:val="00D13527"/>
    <w:rsid w:val="00D145BA"/>
    <w:rsid w:val="00D1495F"/>
    <w:rsid w:val="00D14965"/>
    <w:rsid w:val="00D14BB0"/>
    <w:rsid w:val="00D14DBB"/>
    <w:rsid w:val="00D15EC2"/>
    <w:rsid w:val="00D201B7"/>
    <w:rsid w:val="00D20407"/>
    <w:rsid w:val="00D20FBB"/>
    <w:rsid w:val="00D218CD"/>
    <w:rsid w:val="00D21A00"/>
    <w:rsid w:val="00D228B9"/>
    <w:rsid w:val="00D24167"/>
    <w:rsid w:val="00D2534B"/>
    <w:rsid w:val="00D30FD7"/>
    <w:rsid w:val="00D31D17"/>
    <w:rsid w:val="00D325D0"/>
    <w:rsid w:val="00D329F3"/>
    <w:rsid w:val="00D32D97"/>
    <w:rsid w:val="00D33EAC"/>
    <w:rsid w:val="00D35C2B"/>
    <w:rsid w:val="00D42286"/>
    <w:rsid w:val="00D42648"/>
    <w:rsid w:val="00D42B70"/>
    <w:rsid w:val="00D47CDD"/>
    <w:rsid w:val="00D52872"/>
    <w:rsid w:val="00D55A29"/>
    <w:rsid w:val="00D55FB4"/>
    <w:rsid w:val="00D56790"/>
    <w:rsid w:val="00D57CEE"/>
    <w:rsid w:val="00D6018F"/>
    <w:rsid w:val="00D60746"/>
    <w:rsid w:val="00D60EB1"/>
    <w:rsid w:val="00D621D0"/>
    <w:rsid w:val="00D62E81"/>
    <w:rsid w:val="00D632CB"/>
    <w:rsid w:val="00D63B6D"/>
    <w:rsid w:val="00D64889"/>
    <w:rsid w:val="00D6600C"/>
    <w:rsid w:val="00D66ADC"/>
    <w:rsid w:val="00D67287"/>
    <w:rsid w:val="00D67720"/>
    <w:rsid w:val="00D67EC8"/>
    <w:rsid w:val="00D705C2"/>
    <w:rsid w:val="00D70B19"/>
    <w:rsid w:val="00D70CD2"/>
    <w:rsid w:val="00D70DBF"/>
    <w:rsid w:val="00D712AE"/>
    <w:rsid w:val="00D715DF"/>
    <w:rsid w:val="00D71B99"/>
    <w:rsid w:val="00D73555"/>
    <w:rsid w:val="00D73693"/>
    <w:rsid w:val="00D7427E"/>
    <w:rsid w:val="00D75BBD"/>
    <w:rsid w:val="00D76727"/>
    <w:rsid w:val="00D775BD"/>
    <w:rsid w:val="00D775CB"/>
    <w:rsid w:val="00D77A39"/>
    <w:rsid w:val="00D805E4"/>
    <w:rsid w:val="00D86180"/>
    <w:rsid w:val="00D86659"/>
    <w:rsid w:val="00D86775"/>
    <w:rsid w:val="00D87AA3"/>
    <w:rsid w:val="00D87E02"/>
    <w:rsid w:val="00D9145C"/>
    <w:rsid w:val="00D93596"/>
    <w:rsid w:val="00D93AE4"/>
    <w:rsid w:val="00D9505E"/>
    <w:rsid w:val="00D95277"/>
    <w:rsid w:val="00D953BE"/>
    <w:rsid w:val="00D96CA0"/>
    <w:rsid w:val="00DA0651"/>
    <w:rsid w:val="00DA1F2E"/>
    <w:rsid w:val="00DA3DE3"/>
    <w:rsid w:val="00DA4808"/>
    <w:rsid w:val="00DA71EE"/>
    <w:rsid w:val="00DA71F4"/>
    <w:rsid w:val="00DA73C4"/>
    <w:rsid w:val="00DB0035"/>
    <w:rsid w:val="00DB051C"/>
    <w:rsid w:val="00DB209F"/>
    <w:rsid w:val="00DB29B7"/>
    <w:rsid w:val="00DB303D"/>
    <w:rsid w:val="00DB4BCF"/>
    <w:rsid w:val="00DB4FBD"/>
    <w:rsid w:val="00DB5924"/>
    <w:rsid w:val="00DB677B"/>
    <w:rsid w:val="00DB6BA5"/>
    <w:rsid w:val="00DB6D69"/>
    <w:rsid w:val="00DB6F82"/>
    <w:rsid w:val="00DB7D34"/>
    <w:rsid w:val="00DC0364"/>
    <w:rsid w:val="00DC07FF"/>
    <w:rsid w:val="00DC08F8"/>
    <w:rsid w:val="00DC1BC5"/>
    <w:rsid w:val="00DC20AB"/>
    <w:rsid w:val="00DC31B5"/>
    <w:rsid w:val="00DC3D1D"/>
    <w:rsid w:val="00DC45A6"/>
    <w:rsid w:val="00DC54D3"/>
    <w:rsid w:val="00DC6151"/>
    <w:rsid w:val="00DC64F8"/>
    <w:rsid w:val="00DC7139"/>
    <w:rsid w:val="00DC73AC"/>
    <w:rsid w:val="00DC7FCA"/>
    <w:rsid w:val="00DD08F7"/>
    <w:rsid w:val="00DD1E9B"/>
    <w:rsid w:val="00DD2491"/>
    <w:rsid w:val="00DD260D"/>
    <w:rsid w:val="00DD38FF"/>
    <w:rsid w:val="00DD39B7"/>
    <w:rsid w:val="00DD3A06"/>
    <w:rsid w:val="00DD4565"/>
    <w:rsid w:val="00DD51C0"/>
    <w:rsid w:val="00DD6EB3"/>
    <w:rsid w:val="00DE0002"/>
    <w:rsid w:val="00DE1337"/>
    <w:rsid w:val="00DE18BA"/>
    <w:rsid w:val="00DE3F68"/>
    <w:rsid w:val="00DE4E97"/>
    <w:rsid w:val="00DE65C6"/>
    <w:rsid w:val="00DF080D"/>
    <w:rsid w:val="00DF1130"/>
    <w:rsid w:val="00DF239E"/>
    <w:rsid w:val="00DF3560"/>
    <w:rsid w:val="00DF383D"/>
    <w:rsid w:val="00DF46EE"/>
    <w:rsid w:val="00DF4A81"/>
    <w:rsid w:val="00DF5157"/>
    <w:rsid w:val="00DF5E68"/>
    <w:rsid w:val="00DF7A58"/>
    <w:rsid w:val="00DF7F39"/>
    <w:rsid w:val="00E0211D"/>
    <w:rsid w:val="00E03A01"/>
    <w:rsid w:val="00E03FF4"/>
    <w:rsid w:val="00E041F9"/>
    <w:rsid w:val="00E052BC"/>
    <w:rsid w:val="00E061B0"/>
    <w:rsid w:val="00E06E56"/>
    <w:rsid w:val="00E07A1D"/>
    <w:rsid w:val="00E103E2"/>
    <w:rsid w:val="00E1152D"/>
    <w:rsid w:val="00E12C61"/>
    <w:rsid w:val="00E13F04"/>
    <w:rsid w:val="00E1548F"/>
    <w:rsid w:val="00E1602C"/>
    <w:rsid w:val="00E16AB4"/>
    <w:rsid w:val="00E20B3D"/>
    <w:rsid w:val="00E21DE2"/>
    <w:rsid w:val="00E233CE"/>
    <w:rsid w:val="00E24309"/>
    <w:rsid w:val="00E24DFF"/>
    <w:rsid w:val="00E2558F"/>
    <w:rsid w:val="00E259EE"/>
    <w:rsid w:val="00E264EF"/>
    <w:rsid w:val="00E27C13"/>
    <w:rsid w:val="00E31EAE"/>
    <w:rsid w:val="00E32BE8"/>
    <w:rsid w:val="00E3453A"/>
    <w:rsid w:val="00E35320"/>
    <w:rsid w:val="00E354FC"/>
    <w:rsid w:val="00E3556C"/>
    <w:rsid w:val="00E356E6"/>
    <w:rsid w:val="00E359F0"/>
    <w:rsid w:val="00E370A7"/>
    <w:rsid w:val="00E37D3E"/>
    <w:rsid w:val="00E416B3"/>
    <w:rsid w:val="00E41774"/>
    <w:rsid w:val="00E41A2F"/>
    <w:rsid w:val="00E42508"/>
    <w:rsid w:val="00E42A5D"/>
    <w:rsid w:val="00E43610"/>
    <w:rsid w:val="00E446DE"/>
    <w:rsid w:val="00E46320"/>
    <w:rsid w:val="00E46C0B"/>
    <w:rsid w:val="00E46D7B"/>
    <w:rsid w:val="00E470B9"/>
    <w:rsid w:val="00E51FA4"/>
    <w:rsid w:val="00E52FC1"/>
    <w:rsid w:val="00E532A2"/>
    <w:rsid w:val="00E53600"/>
    <w:rsid w:val="00E53955"/>
    <w:rsid w:val="00E54693"/>
    <w:rsid w:val="00E55861"/>
    <w:rsid w:val="00E55C2D"/>
    <w:rsid w:val="00E5676A"/>
    <w:rsid w:val="00E6026E"/>
    <w:rsid w:val="00E607D6"/>
    <w:rsid w:val="00E6087B"/>
    <w:rsid w:val="00E61003"/>
    <w:rsid w:val="00E61E10"/>
    <w:rsid w:val="00E62D3C"/>
    <w:rsid w:val="00E631DC"/>
    <w:rsid w:val="00E6495F"/>
    <w:rsid w:val="00E674AD"/>
    <w:rsid w:val="00E70C0D"/>
    <w:rsid w:val="00E70D11"/>
    <w:rsid w:val="00E71713"/>
    <w:rsid w:val="00E736AF"/>
    <w:rsid w:val="00E74107"/>
    <w:rsid w:val="00E743A5"/>
    <w:rsid w:val="00E7538A"/>
    <w:rsid w:val="00E75697"/>
    <w:rsid w:val="00E80059"/>
    <w:rsid w:val="00E8177E"/>
    <w:rsid w:val="00E81D9A"/>
    <w:rsid w:val="00E829F0"/>
    <w:rsid w:val="00E83170"/>
    <w:rsid w:val="00E847E3"/>
    <w:rsid w:val="00E84D7D"/>
    <w:rsid w:val="00E85C30"/>
    <w:rsid w:val="00E85D6A"/>
    <w:rsid w:val="00E86453"/>
    <w:rsid w:val="00E86EFE"/>
    <w:rsid w:val="00E871CA"/>
    <w:rsid w:val="00E934EA"/>
    <w:rsid w:val="00E94320"/>
    <w:rsid w:val="00E95195"/>
    <w:rsid w:val="00E96FC6"/>
    <w:rsid w:val="00E9709C"/>
    <w:rsid w:val="00E975F8"/>
    <w:rsid w:val="00EA16DB"/>
    <w:rsid w:val="00EA299C"/>
    <w:rsid w:val="00EA29D9"/>
    <w:rsid w:val="00EA4D84"/>
    <w:rsid w:val="00EA4E81"/>
    <w:rsid w:val="00EA521D"/>
    <w:rsid w:val="00EA594A"/>
    <w:rsid w:val="00EA5DCB"/>
    <w:rsid w:val="00EA66E6"/>
    <w:rsid w:val="00EA7B36"/>
    <w:rsid w:val="00EB05D2"/>
    <w:rsid w:val="00EB157D"/>
    <w:rsid w:val="00EB1EF2"/>
    <w:rsid w:val="00EB1F4A"/>
    <w:rsid w:val="00EB34C8"/>
    <w:rsid w:val="00EB3D9A"/>
    <w:rsid w:val="00EB53CB"/>
    <w:rsid w:val="00EB7236"/>
    <w:rsid w:val="00EB7BA4"/>
    <w:rsid w:val="00EC12F5"/>
    <w:rsid w:val="00EC195B"/>
    <w:rsid w:val="00EC2602"/>
    <w:rsid w:val="00EC2E5A"/>
    <w:rsid w:val="00EC2F0E"/>
    <w:rsid w:val="00EC36A1"/>
    <w:rsid w:val="00EC660F"/>
    <w:rsid w:val="00EC6A35"/>
    <w:rsid w:val="00EC6AF6"/>
    <w:rsid w:val="00EC6DEB"/>
    <w:rsid w:val="00ED1A9E"/>
    <w:rsid w:val="00ED3A47"/>
    <w:rsid w:val="00ED466E"/>
    <w:rsid w:val="00ED474F"/>
    <w:rsid w:val="00ED6DBA"/>
    <w:rsid w:val="00EE0218"/>
    <w:rsid w:val="00EE1AAB"/>
    <w:rsid w:val="00EE1AE3"/>
    <w:rsid w:val="00EE1D5B"/>
    <w:rsid w:val="00EE2901"/>
    <w:rsid w:val="00EE4E4E"/>
    <w:rsid w:val="00EE6A1E"/>
    <w:rsid w:val="00EF00EC"/>
    <w:rsid w:val="00EF088F"/>
    <w:rsid w:val="00EF1446"/>
    <w:rsid w:val="00EF1731"/>
    <w:rsid w:val="00EF22B7"/>
    <w:rsid w:val="00EF2790"/>
    <w:rsid w:val="00EF54CE"/>
    <w:rsid w:val="00EF5906"/>
    <w:rsid w:val="00EF642C"/>
    <w:rsid w:val="00EF7BE7"/>
    <w:rsid w:val="00F00B50"/>
    <w:rsid w:val="00F02210"/>
    <w:rsid w:val="00F02D10"/>
    <w:rsid w:val="00F03E2C"/>
    <w:rsid w:val="00F0412F"/>
    <w:rsid w:val="00F0576B"/>
    <w:rsid w:val="00F059D8"/>
    <w:rsid w:val="00F05A7D"/>
    <w:rsid w:val="00F06637"/>
    <w:rsid w:val="00F07538"/>
    <w:rsid w:val="00F07C4C"/>
    <w:rsid w:val="00F10816"/>
    <w:rsid w:val="00F11CBF"/>
    <w:rsid w:val="00F11E05"/>
    <w:rsid w:val="00F12469"/>
    <w:rsid w:val="00F1403E"/>
    <w:rsid w:val="00F14101"/>
    <w:rsid w:val="00F14A8F"/>
    <w:rsid w:val="00F1597D"/>
    <w:rsid w:val="00F160F6"/>
    <w:rsid w:val="00F16C38"/>
    <w:rsid w:val="00F16C94"/>
    <w:rsid w:val="00F17F0A"/>
    <w:rsid w:val="00F2107E"/>
    <w:rsid w:val="00F212D5"/>
    <w:rsid w:val="00F23FBB"/>
    <w:rsid w:val="00F25791"/>
    <w:rsid w:val="00F26F02"/>
    <w:rsid w:val="00F272D4"/>
    <w:rsid w:val="00F30225"/>
    <w:rsid w:val="00F30C39"/>
    <w:rsid w:val="00F32156"/>
    <w:rsid w:val="00F323BC"/>
    <w:rsid w:val="00F3259F"/>
    <w:rsid w:val="00F33A02"/>
    <w:rsid w:val="00F33B89"/>
    <w:rsid w:val="00F3468E"/>
    <w:rsid w:val="00F34D44"/>
    <w:rsid w:val="00F37C8D"/>
    <w:rsid w:val="00F415FD"/>
    <w:rsid w:val="00F41AB0"/>
    <w:rsid w:val="00F42998"/>
    <w:rsid w:val="00F429DC"/>
    <w:rsid w:val="00F42F13"/>
    <w:rsid w:val="00F436B5"/>
    <w:rsid w:val="00F43B96"/>
    <w:rsid w:val="00F44740"/>
    <w:rsid w:val="00F45913"/>
    <w:rsid w:val="00F468FA"/>
    <w:rsid w:val="00F47AE3"/>
    <w:rsid w:val="00F47D3B"/>
    <w:rsid w:val="00F503B4"/>
    <w:rsid w:val="00F50D8B"/>
    <w:rsid w:val="00F53006"/>
    <w:rsid w:val="00F53CC6"/>
    <w:rsid w:val="00F545A9"/>
    <w:rsid w:val="00F565CA"/>
    <w:rsid w:val="00F5684B"/>
    <w:rsid w:val="00F57A67"/>
    <w:rsid w:val="00F601BE"/>
    <w:rsid w:val="00F6068D"/>
    <w:rsid w:val="00F61E74"/>
    <w:rsid w:val="00F61FFB"/>
    <w:rsid w:val="00F64C73"/>
    <w:rsid w:val="00F6626D"/>
    <w:rsid w:val="00F71C88"/>
    <w:rsid w:val="00F72118"/>
    <w:rsid w:val="00F734BA"/>
    <w:rsid w:val="00F74060"/>
    <w:rsid w:val="00F74147"/>
    <w:rsid w:val="00F74CFB"/>
    <w:rsid w:val="00F75252"/>
    <w:rsid w:val="00F75592"/>
    <w:rsid w:val="00F76DC1"/>
    <w:rsid w:val="00F7731F"/>
    <w:rsid w:val="00F77586"/>
    <w:rsid w:val="00F77598"/>
    <w:rsid w:val="00F77DB3"/>
    <w:rsid w:val="00F8085E"/>
    <w:rsid w:val="00F811F7"/>
    <w:rsid w:val="00F81BDD"/>
    <w:rsid w:val="00F83009"/>
    <w:rsid w:val="00F84992"/>
    <w:rsid w:val="00F8554C"/>
    <w:rsid w:val="00F85A7E"/>
    <w:rsid w:val="00F869ED"/>
    <w:rsid w:val="00F87699"/>
    <w:rsid w:val="00F90CAA"/>
    <w:rsid w:val="00F9179E"/>
    <w:rsid w:val="00F93AEC"/>
    <w:rsid w:val="00F93E9D"/>
    <w:rsid w:val="00F94B4E"/>
    <w:rsid w:val="00F94CF4"/>
    <w:rsid w:val="00F951AC"/>
    <w:rsid w:val="00F96414"/>
    <w:rsid w:val="00F97076"/>
    <w:rsid w:val="00F97909"/>
    <w:rsid w:val="00F97C13"/>
    <w:rsid w:val="00FA14C7"/>
    <w:rsid w:val="00FA22D0"/>
    <w:rsid w:val="00FA247C"/>
    <w:rsid w:val="00FA26AA"/>
    <w:rsid w:val="00FA2C72"/>
    <w:rsid w:val="00FA36DE"/>
    <w:rsid w:val="00FA464B"/>
    <w:rsid w:val="00FA66ED"/>
    <w:rsid w:val="00FA7D2B"/>
    <w:rsid w:val="00FB1077"/>
    <w:rsid w:val="00FB1779"/>
    <w:rsid w:val="00FB2BBD"/>
    <w:rsid w:val="00FB3F63"/>
    <w:rsid w:val="00FB526B"/>
    <w:rsid w:val="00FB54B7"/>
    <w:rsid w:val="00FB5E19"/>
    <w:rsid w:val="00FB7319"/>
    <w:rsid w:val="00FB739D"/>
    <w:rsid w:val="00FC04CE"/>
    <w:rsid w:val="00FC07CC"/>
    <w:rsid w:val="00FC2560"/>
    <w:rsid w:val="00FC354A"/>
    <w:rsid w:val="00FC400C"/>
    <w:rsid w:val="00FC41C7"/>
    <w:rsid w:val="00FC452B"/>
    <w:rsid w:val="00FC554F"/>
    <w:rsid w:val="00FC55C1"/>
    <w:rsid w:val="00FC6B16"/>
    <w:rsid w:val="00FC6EE6"/>
    <w:rsid w:val="00FC7BB9"/>
    <w:rsid w:val="00FD015C"/>
    <w:rsid w:val="00FD034E"/>
    <w:rsid w:val="00FD13E7"/>
    <w:rsid w:val="00FD172E"/>
    <w:rsid w:val="00FD1C33"/>
    <w:rsid w:val="00FD1D3C"/>
    <w:rsid w:val="00FD20C8"/>
    <w:rsid w:val="00FD2B3B"/>
    <w:rsid w:val="00FD4C04"/>
    <w:rsid w:val="00FD4CEF"/>
    <w:rsid w:val="00FD631E"/>
    <w:rsid w:val="00FD63B7"/>
    <w:rsid w:val="00FD70A3"/>
    <w:rsid w:val="00FE0214"/>
    <w:rsid w:val="00FE06BF"/>
    <w:rsid w:val="00FE0818"/>
    <w:rsid w:val="00FE099C"/>
    <w:rsid w:val="00FE1432"/>
    <w:rsid w:val="00FE21EC"/>
    <w:rsid w:val="00FE3274"/>
    <w:rsid w:val="00FE4E0E"/>
    <w:rsid w:val="00FE52A7"/>
    <w:rsid w:val="00FE59CA"/>
    <w:rsid w:val="00FE6502"/>
    <w:rsid w:val="00FE6967"/>
    <w:rsid w:val="00FF19EF"/>
    <w:rsid w:val="00FF1D80"/>
    <w:rsid w:val="00FF2400"/>
    <w:rsid w:val="00FF3199"/>
    <w:rsid w:val="00FF389B"/>
    <w:rsid w:val="00FF4174"/>
    <w:rsid w:val="00FF439A"/>
    <w:rsid w:val="00FF58D5"/>
    <w:rsid w:val="00FF7EA2"/>
    <w:rsid w:val="01C60288"/>
    <w:rsid w:val="01F33722"/>
    <w:rsid w:val="02AE7397"/>
    <w:rsid w:val="02E24290"/>
    <w:rsid w:val="02E620A4"/>
    <w:rsid w:val="04797224"/>
    <w:rsid w:val="04B50EB1"/>
    <w:rsid w:val="04EA3236"/>
    <w:rsid w:val="05832D5D"/>
    <w:rsid w:val="06071298"/>
    <w:rsid w:val="068F5593"/>
    <w:rsid w:val="07280805"/>
    <w:rsid w:val="08404A66"/>
    <w:rsid w:val="08E04DEA"/>
    <w:rsid w:val="09021415"/>
    <w:rsid w:val="0A326B00"/>
    <w:rsid w:val="0A3E0EFF"/>
    <w:rsid w:val="0AC42038"/>
    <w:rsid w:val="0ACF4D36"/>
    <w:rsid w:val="0AE95411"/>
    <w:rsid w:val="0B0771F0"/>
    <w:rsid w:val="0B0E131B"/>
    <w:rsid w:val="0BAD643E"/>
    <w:rsid w:val="0E59465B"/>
    <w:rsid w:val="10081B71"/>
    <w:rsid w:val="102E38C6"/>
    <w:rsid w:val="11A264BB"/>
    <w:rsid w:val="12A90311"/>
    <w:rsid w:val="12A9341E"/>
    <w:rsid w:val="12F8195A"/>
    <w:rsid w:val="136C4E31"/>
    <w:rsid w:val="13EB3FA7"/>
    <w:rsid w:val="144C2EAF"/>
    <w:rsid w:val="14AD74AF"/>
    <w:rsid w:val="152D0602"/>
    <w:rsid w:val="15B4511A"/>
    <w:rsid w:val="16001A8B"/>
    <w:rsid w:val="17A536B9"/>
    <w:rsid w:val="19896A11"/>
    <w:rsid w:val="1A3E5178"/>
    <w:rsid w:val="1A6F62EC"/>
    <w:rsid w:val="1A857E6C"/>
    <w:rsid w:val="1ABC48F0"/>
    <w:rsid w:val="1B7B1F7C"/>
    <w:rsid w:val="1C5B7735"/>
    <w:rsid w:val="1C940F54"/>
    <w:rsid w:val="1DAD21F3"/>
    <w:rsid w:val="1DFE521F"/>
    <w:rsid w:val="1EFF34C9"/>
    <w:rsid w:val="1FE12893"/>
    <w:rsid w:val="21F16B48"/>
    <w:rsid w:val="22766CA1"/>
    <w:rsid w:val="23CC798A"/>
    <w:rsid w:val="25B54C1B"/>
    <w:rsid w:val="25E21B4F"/>
    <w:rsid w:val="267F0A04"/>
    <w:rsid w:val="27B5263A"/>
    <w:rsid w:val="28C01A4F"/>
    <w:rsid w:val="28D47BAC"/>
    <w:rsid w:val="29B669AE"/>
    <w:rsid w:val="2A492EC1"/>
    <w:rsid w:val="2A50295E"/>
    <w:rsid w:val="2BB16AA2"/>
    <w:rsid w:val="2C341CAB"/>
    <w:rsid w:val="2CD50749"/>
    <w:rsid w:val="2D4D13D7"/>
    <w:rsid w:val="2EA96512"/>
    <w:rsid w:val="2FC037DF"/>
    <w:rsid w:val="322070BA"/>
    <w:rsid w:val="3232786A"/>
    <w:rsid w:val="325925CC"/>
    <w:rsid w:val="32611181"/>
    <w:rsid w:val="32BA2E92"/>
    <w:rsid w:val="339E0BDF"/>
    <w:rsid w:val="34D33C65"/>
    <w:rsid w:val="352D548D"/>
    <w:rsid w:val="354E75A0"/>
    <w:rsid w:val="36722213"/>
    <w:rsid w:val="36C841D0"/>
    <w:rsid w:val="370B658B"/>
    <w:rsid w:val="397A2B55"/>
    <w:rsid w:val="3A0E56D6"/>
    <w:rsid w:val="3A6B10EF"/>
    <w:rsid w:val="3B0C05C8"/>
    <w:rsid w:val="3B1278F8"/>
    <w:rsid w:val="3B4924EB"/>
    <w:rsid w:val="3D42082D"/>
    <w:rsid w:val="3D510A70"/>
    <w:rsid w:val="3D672525"/>
    <w:rsid w:val="3DF859AA"/>
    <w:rsid w:val="3E31575E"/>
    <w:rsid w:val="3E3943EA"/>
    <w:rsid w:val="3F2D2E17"/>
    <w:rsid w:val="3FC17179"/>
    <w:rsid w:val="3FD76D24"/>
    <w:rsid w:val="40EA7CE2"/>
    <w:rsid w:val="431D3D52"/>
    <w:rsid w:val="432B1D63"/>
    <w:rsid w:val="43884ABF"/>
    <w:rsid w:val="44476729"/>
    <w:rsid w:val="44DB504B"/>
    <w:rsid w:val="45203F2D"/>
    <w:rsid w:val="46A9191C"/>
    <w:rsid w:val="476A399D"/>
    <w:rsid w:val="48582CE4"/>
    <w:rsid w:val="4893023A"/>
    <w:rsid w:val="48EE7ABB"/>
    <w:rsid w:val="49891591"/>
    <w:rsid w:val="498F3F88"/>
    <w:rsid w:val="4B0B0C76"/>
    <w:rsid w:val="4B301D63"/>
    <w:rsid w:val="4B7627D0"/>
    <w:rsid w:val="4B8F7333"/>
    <w:rsid w:val="4BFF5B3B"/>
    <w:rsid w:val="4C5E6D05"/>
    <w:rsid w:val="50C86E43"/>
    <w:rsid w:val="52C33D66"/>
    <w:rsid w:val="52C97AC2"/>
    <w:rsid w:val="532F4B74"/>
    <w:rsid w:val="538D2A54"/>
    <w:rsid w:val="543C70B5"/>
    <w:rsid w:val="546203AD"/>
    <w:rsid w:val="55CA0F67"/>
    <w:rsid w:val="55EB5A20"/>
    <w:rsid w:val="55F410EE"/>
    <w:rsid w:val="57D93345"/>
    <w:rsid w:val="58BF2A88"/>
    <w:rsid w:val="59582C01"/>
    <w:rsid w:val="59670D14"/>
    <w:rsid w:val="59897DB0"/>
    <w:rsid w:val="5A690D4F"/>
    <w:rsid w:val="5B4F3673"/>
    <w:rsid w:val="5BDB135C"/>
    <w:rsid w:val="5CA452FE"/>
    <w:rsid w:val="5CF709BF"/>
    <w:rsid w:val="5DAD53F7"/>
    <w:rsid w:val="5F182D44"/>
    <w:rsid w:val="5F1D035A"/>
    <w:rsid w:val="5F2464EE"/>
    <w:rsid w:val="61AC23E4"/>
    <w:rsid w:val="62BD1756"/>
    <w:rsid w:val="642B3519"/>
    <w:rsid w:val="64897A59"/>
    <w:rsid w:val="64E43892"/>
    <w:rsid w:val="651F05DA"/>
    <w:rsid w:val="675D7E8D"/>
    <w:rsid w:val="676F196F"/>
    <w:rsid w:val="6893128E"/>
    <w:rsid w:val="68BB3D9B"/>
    <w:rsid w:val="68F56EE2"/>
    <w:rsid w:val="69A07950"/>
    <w:rsid w:val="69A633E6"/>
    <w:rsid w:val="6A7A0D56"/>
    <w:rsid w:val="6AA54025"/>
    <w:rsid w:val="6C205EB1"/>
    <w:rsid w:val="6D113595"/>
    <w:rsid w:val="6D5C3E24"/>
    <w:rsid w:val="6D820A20"/>
    <w:rsid w:val="6D981505"/>
    <w:rsid w:val="6E0C484A"/>
    <w:rsid w:val="6E873A42"/>
    <w:rsid w:val="6F0A08FB"/>
    <w:rsid w:val="70767CA5"/>
    <w:rsid w:val="712655B0"/>
    <w:rsid w:val="719B1CDE"/>
    <w:rsid w:val="726D7DC7"/>
    <w:rsid w:val="75221884"/>
    <w:rsid w:val="7533778B"/>
    <w:rsid w:val="75994786"/>
    <w:rsid w:val="75F307DE"/>
    <w:rsid w:val="768C661B"/>
    <w:rsid w:val="77463A34"/>
    <w:rsid w:val="77C81353"/>
    <w:rsid w:val="77F52990"/>
    <w:rsid w:val="78514B59"/>
    <w:rsid w:val="794E7636"/>
    <w:rsid w:val="795F7A95"/>
    <w:rsid w:val="79FE105C"/>
    <w:rsid w:val="7B707D38"/>
    <w:rsid w:val="7BF34C5A"/>
    <w:rsid w:val="7C9B7036"/>
    <w:rsid w:val="7CAB1062"/>
    <w:rsid w:val="7D0E5A5A"/>
    <w:rsid w:val="7D3B6123"/>
    <w:rsid w:val="7D7F0706"/>
    <w:rsid w:val="7FE945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C1FFD4A-92FB-442A-B193-191FCF9E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autoRedefine/>
    <w:qFormat/>
    <w:pPr>
      <w:widowControl w:val="0"/>
      <w:spacing w:beforeLines="100" w:before="326" w:afterLines="100" w:after="326"/>
    </w:pPr>
    <w:rPr>
      <w:rFonts w:cstheme="minorBidi"/>
      <w:kern w:val="2"/>
      <w:sz w:val="24"/>
      <w:szCs w:val="22"/>
    </w:rPr>
  </w:style>
  <w:style w:type="paragraph" w:styleId="1">
    <w:name w:val="heading 1"/>
    <w:basedOn w:val="a7"/>
    <w:next w:val="a7"/>
    <w:link w:val="1Char"/>
    <w:autoRedefine/>
    <w:uiPriority w:val="9"/>
    <w:qFormat/>
    <w:pPr>
      <w:keepNext/>
      <w:keepLines/>
      <w:numPr>
        <w:numId w:val="1"/>
      </w:numPr>
      <w:spacing w:beforeLines="0" w:afterLines="0"/>
      <w:jc w:val="center"/>
      <w:outlineLvl w:val="0"/>
    </w:pPr>
    <w:rPr>
      <w:b/>
      <w:bCs/>
      <w:kern w:val="44"/>
      <w:sz w:val="28"/>
      <w:szCs w:val="44"/>
    </w:rPr>
  </w:style>
  <w:style w:type="paragraph" w:styleId="2">
    <w:name w:val="heading 2"/>
    <w:basedOn w:val="1"/>
    <w:next w:val="a7"/>
    <w:link w:val="2Char"/>
    <w:autoRedefine/>
    <w:uiPriority w:val="9"/>
    <w:unhideWhenUsed/>
    <w:qFormat/>
    <w:pPr>
      <w:numPr>
        <w:ilvl w:val="1"/>
      </w:numPr>
      <w:spacing w:beforeLines="100"/>
      <w:outlineLvl w:val="1"/>
    </w:pPr>
    <w:rPr>
      <w:sz w:val="24"/>
    </w:rPr>
  </w:style>
  <w:style w:type="paragraph" w:styleId="3">
    <w:name w:val="heading 3"/>
    <w:basedOn w:val="a7"/>
    <w:next w:val="a7"/>
    <w:autoRedefine/>
    <w:uiPriority w:val="1"/>
    <w:qFormat/>
    <w:pPr>
      <w:spacing w:before="121"/>
      <w:ind w:left="984" w:hanging="526"/>
      <w:outlineLvl w:val="2"/>
    </w:pPr>
    <w:rPr>
      <w:rFonts w:eastAsia="Times New Roman" w:cs="Times New Roman"/>
      <w:b/>
      <w:bCs/>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Char"/>
    <w:autoRedefine/>
    <w:uiPriority w:val="99"/>
    <w:unhideWhenUsed/>
    <w:qFormat/>
  </w:style>
  <w:style w:type="paragraph" w:styleId="ac">
    <w:name w:val="Body Text"/>
    <w:basedOn w:val="a7"/>
    <w:autoRedefine/>
    <w:uiPriority w:val="1"/>
    <w:qFormat/>
    <w:rPr>
      <w:rFonts w:ascii="宋体" w:hAnsi="宋体" w:cs="宋体"/>
      <w:sz w:val="21"/>
      <w:szCs w:val="21"/>
    </w:rPr>
  </w:style>
  <w:style w:type="paragraph" w:styleId="ad">
    <w:name w:val="Plain Text"/>
    <w:basedOn w:val="a7"/>
    <w:link w:val="Char0"/>
    <w:autoRedefine/>
    <w:uiPriority w:val="99"/>
    <w:semiHidden/>
    <w:unhideWhenUsed/>
    <w:qFormat/>
    <w:rPr>
      <w:rFonts w:asciiTheme="minorEastAsia" w:eastAsiaTheme="minorEastAsia" w:hAnsi="Courier New" w:cs="Courier New"/>
    </w:rPr>
  </w:style>
  <w:style w:type="paragraph" w:styleId="ae">
    <w:name w:val="Date"/>
    <w:basedOn w:val="a7"/>
    <w:next w:val="a7"/>
    <w:link w:val="Char1"/>
    <w:autoRedefine/>
    <w:qFormat/>
    <w:pPr>
      <w:spacing w:beforeLines="0" w:afterLines="0"/>
      <w:ind w:leftChars="2500" w:left="100"/>
    </w:pPr>
    <w:rPr>
      <w:rFonts w:cs="Arial"/>
      <w:color w:val="000000"/>
      <w:sz w:val="21"/>
      <w:szCs w:val="20"/>
    </w:rPr>
  </w:style>
  <w:style w:type="paragraph" w:styleId="af">
    <w:name w:val="Balloon Text"/>
    <w:basedOn w:val="a7"/>
    <w:link w:val="Char2"/>
    <w:autoRedefine/>
    <w:uiPriority w:val="99"/>
    <w:semiHidden/>
    <w:unhideWhenUsed/>
    <w:qFormat/>
    <w:rPr>
      <w:sz w:val="18"/>
      <w:szCs w:val="18"/>
    </w:rPr>
  </w:style>
  <w:style w:type="paragraph" w:styleId="af0">
    <w:name w:val="footer"/>
    <w:basedOn w:val="a7"/>
    <w:link w:val="Char3"/>
    <w:autoRedefine/>
    <w:uiPriority w:val="99"/>
    <w:qFormat/>
    <w:pPr>
      <w:snapToGrid w:val="0"/>
      <w:spacing w:beforeLines="0" w:afterLines="0"/>
      <w:ind w:rightChars="100" w:right="210"/>
      <w:jc w:val="right"/>
    </w:pPr>
    <w:rPr>
      <w:rFonts w:cs="Times New Roman"/>
      <w:sz w:val="18"/>
      <w:szCs w:val="18"/>
    </w:rPr>
  </w:style>
  <w:style w:type="paragraph" w:styleId="af1">
    <w:name w:val="header"/>
    <w:basedOn w:val="a7"/>
    <w:link w:val="Char4"/>
    <w:autoRedefine/>
    <w:uiPriority w:val="99"/>
    <w:unhideWhenUsed/>
    <w:qFormat/>
    <w:pPr>
      <w:tabs>
        <w:tab w:val="center" w:pos="4153"/>
        <w:tab w:val="right" w:pos="8306"/>
      </w:tabs>
      <w:jc w:val="center"/>
    </w:pPr>
    <w:rPr>
      <w:sz w:val="18"/>
      <w:szCs w:val="18"/>
    </w:rPr>
  </w:style>
  <w:style w:type="paragraph" w:styleId="10">
    <w:name w:val="toc 1"/>
    <w:basedOn w:val="a7"/>
    <w:next w:val="a7"/>
    <w:autoRedefine/>
    <w:uiPriority w:val="39"/>
    <w:unhideWhenUsed/>
    <w:qFormat/>
    <w:pPr>
      <w:tabs>
        <w:tab w:val="right" w:leader="dot" w:pos="8296"/>
      </w:tabs>
      <w:spacing w:beforeLines="0" w:afterLines="0"/>
    </w:pPr>
  </w:style>
  <w:style w:type="paragraph" w:styleId="a5">
    <w:name w:val="footnote text"/>
    <w:basedOn w:val="a7"/>
    <w:link w:val="Char5"/>
    <w:autoRedefine/>
    <w:qFormat/>
    <w:pPr>
      <w:numPr>
        <w:numId w:val="2"/>
      </w:numPr>
      <w:snapToGrid w:val="0"/>
      <w:spacing w:beforeLines="0" w:afterLines="0"/>
    </w:pPr>
    <w:rPr>
      <w:rFonts w:ascii="宋体" w:cs="Times New Roman"/>
      <w:sz w:val="18"/>
      <w:szCs w:val="18"/>
    </w:rPr>
  </w:style>
  <w:style w:type="paragraph" w:styleId="20">
    <w:name w:val="toc 2"/>
    <w:basedOn w:val="a7"/>
    <w:next w:val="a7"/>
    <w:autoRedefine/>
    <w:uiPriority w:val="39"/>
    <w:unhideWhenUsed/>
    <w:qFormat/>
    <w:pPr>
      <w:tabs>
        <w:tab w:val="right" w:leader="dot" w:pos="8296"/>
      </w:tabs>
      <w:spacing w:beforeLines="0" w:afterLines="0" w:line="300" w:lineRule="auto"/>
    </w:pPr>
    <w:rPr>
      <w:rFonts w:cs="Times New Roman"/>
      <w:bCs/>
    </w:rPr>
  </w:style>
  <w:style w:type="paragraph" w:styleId="af2">
    <w:name w:val="Normal (Web)"/>
    <w:basedOn w:val="a7"/>
    <w:autoRedefine/>
    <w:uiPriority w:val="99"/>
    <w:qFormat/>
    <w:pPr>
      <w:widowControl/>
      <w:spacing w:beforeAutospacing="1" w:afterAutospacing="1"/>
      <w:ind w:rightChars="81" w:right="194"/>
    </w:pPr>
    <w:rPr>
      <w:rFonts w:ascii="宋体" w:hAnsi="宋体" w:cs="宋体"/>
      <w:kern w:val="0"/>
      <w:szCs w:val="24"/>
    </w:rPr>
  </w:style>
  <w:style w:type="paragraph" w:styleId="af3">
    <w:name w:val="Title"/>
    <w:basedOn w:val="a7"/>
    <w:next w:val="a7"/>
    <w:link w:val="Char6"/>
    <w:autoRedefine/>
    <w:qFormat/>
    <w:pPr>
      <w:spacing w:beforeLines="0" w:afterLines="0"/>
      <w:jc w:val="center"/>
      <w:outlineLvl w:val="0"/>
    </w:pPr>
    <w:rPr>
      <w:rFonts w:cs="Times New Roman"/>
      <w:b/>
      <w:bCs/>
      <w:sz w:val="32"/>
      <w:szCs w:val="32"/>
      <w:lang w:val="zh-CN"/>
    </w:rPr>
  </w:style>
  <w:style w:type="paragraph" w:styleId="af4">
    <w:name w:val="annotation subject"/>
    <w:basedOn w:val="ab"/>
    <w:next w:val="ab"/>
    <w:link w:val="Char7"/>
    <w:autoRedefine/>
    <w:uiPriority w:val="99"/>
    <w:semiHidden/>
    <w:unhideWhenUsed/>
    <w:qFormat/>
    <w:rPr>
      <w:b/>
      <w:bCs/>
    </w:rPr>
  </w:style>
  <w:style w:type="table" w:styleId="af5">
    <w:name w:val="Table Grid"/>
    <w:basedOn w:val="a9"/>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8"/>
    <w:autoRedefine/>
    <w:uiPriority w:val="22"/>
    <w:qFormat/>
    <w:rPr>
      <w:b/>
    </w:rPr>
  </w:style>
  <w:style w:type="character" w:styleId="af7">
    <w:name w:val="page number"/>
    <w:autoRedefine/>
    <w:qFormat/>
    <w:rPr>
      <w:rFonts w:ascii="Times New Roman" w:eastAsia="宋体" w:hAnsi="Times New Roman"/>
      <w:sz w:val="18"/>
    </w:rPr>
  </w:style>
  <w:style w:type="character" w:styleId="af8">
    <w:name w:val="Hyperlink"/>
    <w:basedOn w:val="a8"/>
    <w:autoRedefine/>
    <w:uiPriority w:val="99"/>
    <w:unhideWhenUsed/>
    <w:qFormat/>
    <w:rPr>
      <w:color w:val="0563C1" w:themeColor="hyperlink"/>
      <w:u w:val="single"/>
    </w:rPr>
  </w:style>
  <w:style w:type="character" w:styleId="af9">
    <w:name w:val="annotation reference"/>
    <w:basedOn w:val="a8"/>
    <w:autoRedefine/>
    <w:uiPriority w:val="99"/>
    <w:semiHidden/>
    <w:unhideWhenUsed/>
    <w:qFormat/>
    <w:rPr>
      <w:sz w:val="21"/>
      <w:szCs w:val="21"/>
    </w:rPr>
  </w:style>
  <w:style w:type="character" w:customStyle="1" w:styleId="1Char">
    <w:name w:val="标题 1 Char"/>
    <w:basedOn w:val="a8"/>
    <w:link w:val="1"/>
    <w:autoRedefine/>
    <w:uiPriority w:val="9"/>
    <w:qFormat/>
    <w:rPr>
      <w:rFonts w:ascii="Times New Roman" w:eastAsia="宋体" w:hAnsi="Times New Roman"/>
      <w:b/>
      <w:bCs/>
      <w:kern w:val="44"/>
      <w:sz w:val="28"/>
      <w:szCs w:val="44"/>
    </w:rPr>
  </w:style>
  <w:style w:type="character" w:customStyle="1" w:styleId="2Char">
    <w:name w:val="标题 2 Char"/>
    <w:basedOn w:val="a8"/>
    <w:link w:val="2"/>
    <w:autoRedefine/>
    <w:uiPriority w:val="9"/>
    <w:qFormat/>
    <w:rPr>
      <w:rFonts w:ascii="Times New Roman" w:eastAsia="宋体" w:hAnsi="Times New Roman"/>
      <w:b/>
      <w:bCs/>
      <w:kern w:val="44"/>
      <w:sz w:val="24"/>
      <w:szCs w:val="44"/>
    </w:rPr>
  </w:style>
  <w:style w:type="character" w:customStyle="1" w:styleId="Char5">
    <w:name w:val="脚注文本 Char"/>
    <w:basedOn w:val="a8"/>
    <w:link w:val="a5"/>
    <w:autoRedefine/>
    <w:qFormat/>
    <w:rPr>
      <w:rFonts w:ascii="宋体" w:eastAsia="宋体" w:hAnsi="Times New Roman" w:cs="Times New Roman"/>
      <w:sz w:val="18"/>
      <w:szCs w:val="18"/>
    </w:rPr>
  </w:style>
  <w:style w:type="paragraph" w:customStyle="1" w:styleId="a6">
    <w:name w:val="正文表标题"/>
    <w:next w:val="a7"/>
    <w:autoRedefine/>
    <w:qFormat/>
    <w:pPr>
      <w:numPr>
        <w:numId w:val="3"/>
      </w:numPr>
      <w:tabs>
        <w:tab w:val="left" w:pos="360"/>
      </w:tabs>
      <w:spacing w:beforeLines="50" w:afterLines="50"/>
      <w:jc w:val="center"/>
    </w:pPr>
    <w:rPr>
      <w:rFonts w:ascii="黑体" w:eastAsia="黑体"/>
      <w:sz w:val="21"/>
    </w:rPr>
  </w:style>
  <w:style w:type="paragraph" w:customStyle="1" w:styleId="21">
    <w:name w:val="纯文本2"/>
    <w:basedOn w:val="a7"/>
    <w:autoRedefine/>
    <w:qFormat/>
    <w:pPr>
      <w:spacing w:beforeLines="0" w:afterLines="0"/>
    </w:pPr>
    <w:rPr>
      <w:rFonts w:ascii="宋体" w:hAnsi="Courier New" w:cs="Courier New"/>
      <w:sz w:val="21"/>
      <w:szCs w:val="21"/>
    </w:rPr>
  </w:style>
  <w:style w:type="paragraph" w:styleId="a4">
    <w:name w:val="List Paragraph"/>
    <w:basedOn w:val="a7"/>
    <w:autoRedefine/>
    <w:uiPriority w:val="34"/>
    <w:qFormat/>
    <w:pPr>
      <w:numPr>
        <w:numId w:val="4"/>
      </w:numPr>
      <w:tabs>
        <w:tab w:val="left" w:pos="709"/>
      </w:tabs>
      <w:spacing w:beforeLines="0" w:before="120" w:afterLines="0" w:after="120"/>
    </w:pPr>
  </w:style>
  <w:style w:type="character" w:customStyle="1" w:styleId="Char1">
    <w:name w:val="日期 Char"/>
    <w:basedOn w:val="a8"/>
    <w:link w:val="ae"/>
    <w:autoRedefine/>
    <w:qFormat/>
    <w:rPr>
      <w:rFonts w:ascii="Times New Roman" w:eastAsia="宋体" w:hAnsi="Times New Roman" w:cs="Arial"/>
      <w:color w:val="000000"/>
      <w:szCs w:val="20"/>
    </w:rPr>
  </w:style>
  <w:style w:type="character" w:customStyle="1" w:styleId="Char3">
    <w:name w:val="页脚 Char"/>
    <w:basedOn w:val="a8"/>
    <w:link w:val="af0"/>
    <w:autoRedefine/>
    <w:uiPriority w:val="99"/>
    <w:qFormat/>
    <w:rPr>
      <w:rFonts w:ascii="Times New Roman" w:eastAsia="宋体" w:hAnsi="Times New Roman" w:cs="Times New Roman"/>
      <w:sz w:val="18"/>
      <w:szCs w:val="18"/>
    </w:rPr>
  </w:style>
  <w:style w:type="paragraph" w:customStyle="1" w:styleId="afa">
    <w:name w:val="标准书眉_奇数页"/>
    <w:next w:val="a7"/>
    <w:autoRedefine/>
    <w:qFormat/>
    <w:pPr>
      <w:tabs>
        <w:tab w:val="center" w:pos="4154"/>
        <w:tab w:val="right" w:pos="8306"/>
      </w:tabs>
      <w:spacing w:after="220"/>
      <w:jc w:val="right"/>
    </w:pPr>
    <w:rPr>
      <w:rFonts w:ascii="黑体" w:eastAsia="黑体"/>
      <w:sz w:val="21"/>
      <w:szCs w:val="21"/>
    </w:rPr>
  </w:style>
  <w:style w:type="paragraph" w:customStyle="1" w:styleId="afb">
    <w:name w:val="标准书脚_偶数页"/>
    <w:autoRedefine/>
    <w:qFormat/>
    <w:pPr>
      <w:spacing w:before="120"/>
      <w:ind w:left="221"/>
    </w:pPr>
    <w:rPr>
      <w:rFonts w:ascii="宋体"/>
      <w:sz w:val="18"/>
      <w:szCs w:val="18"/>
    </w:rPr>
  </w:style>
  <w:style w:type="paragraph" w:customStyle="1" w:styleId="afc">
    <w:name w:val="标准书眉_偶数页"/>
    <w:basedOn w:val="afa"/>
    <w:next w:val="a7"/>
    <w:autoRedefine/>
    <w:qFormat/>
    <w:pPr>
      <w:jc w:val="left"/>
    </w:p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d">
    <w:name w:val="章"/>
    <w:basedOn w:val="a7"/>
    <w:link w:val="Char8"/>
    <w:autoRedefine/>
    <w:qFormat/>
    <w:pPr>
      <w:spacing w:line="300" w:lineRule="auto"/>
      <w:jc w:val="center"/>
      <w:outlineLvl w:val="0"/>
    </w:pPr>
    <w:rPr>
      <w:rFonts w:ascii="Calibri" w:hAnsi="Calibri" w:cs="Times New Roman"/>
      <w:b/>
      <w:bCs/>
      <w:kern w:val="0"/>
      <w:sz w:val="28"/>
      <w:szCs w:val="28"/>
    </w:rPr>
  </w:style>
  <w:style w:type="character" w:customStyle="1" w:styleId="Char8">
    <w:name w:val="章 Char"/>
    <w:link w:val="afd"/>
    <w:autoRedefine/>
    <w:qFormat/>
    <w:rPr>
      <w:rFonts w:ascii="Calibri" w:eastAsia="宋体" w:hAnsi="Calibri" w:cs="Times New Roman"/>
      <w:b/>
      <w:bCs/>
      <w:kern w:val="0"/>
      <w:sz w:val="28"/>
      <w:szCs w:val="28"/>
    </w:rPr>
  </w:style>
  <w:style w:type="paragraph" w:customStyle="1" w:styleId="afe">
    <w:name w:val="标准扉页（福建省工程建设地方标准）"/>
    <w:basedOn w:val="a7"/>
    <w:autoRedefine/>
    <w:qFormat/>
    <w:pPr>
      <w:spacing w:beforeLines="0" w:afterLines="0"/>
      <w:jc w:val="center"/>
    </w:pPr>
    <w:rPr>
      <w:rFonts w:eastAsia="黑体" w:cs="Times New Roman"/>
      <w:sz w:val="28"/>
      <w:szCs w:val="20"/>
    </w:rPr>
  </w:style>
  <w:style w:type="paragraph" w:customStyle="1" w:styleId="aff">
    <w:name w:val="标准扉页（标准名称）"/>
    <w:basedOn w:val="a7"/>
    <w:autoRedefine/>
    <w:qFormat/>
    <w:pPr>
      <w:spacing w:beforeLines="0" w:afterLines="0"/>
      <w:jc w:val="center"/>
    </w:pPr>
    <w:rPr>
      <w:rFonts w:eastAsia="黑体" w:cs="Times New Roman"/>
      <w:sz w:val="30"/>
      <w:szCs w:val="20"/>
    </w:rPr>
  </w:style>
  <w:style w:type="paragraph" w:customStyle="1" w:styleId="aff0">
    <w:name w:val="规程英文名称（封面）"/>
    <w:basedOn w:val="ad"/>
    <w:autoRedefine/>
    <w:qFormat/>
    <w:pPr>
      <w:widowControl/>
      <w:snapToGrid w:val="0"/>
      <w:spacing w:beforeLines="0" w:afterLines="0"/>
      <w:ind w:leftChars="85" w:left="178"/>
      <w:jc w:val="center"/>
    </w:pPr>
    <w:rPr>
      <w:rFonts w:ascii="Times New Roman" w:eastAsia="黑体" w:hAnsi="Times New Roman" w:cs="Times New Roman"/>
      <w:kern w:val="0"/>
      <w:sz w:val="44"/>
      <w:szCs w:val="44"/>
    </w:rPr>
  </w:style>
  <w:style w:type="paragraph" w:customStyle="1" w:styleId="p17">
    <w:name w:val="p17"/>
    <w:basedOn w:val="a7"/>
    <w:autoRedefine/>
    <w:qFormat/>
    <w:pPr>
      <w:widowControl/>
      <w:spacing w:beforeLines="0" w:afterLines="0"/>
      <w:ind w:firstLine="420"/>
    </w:pPr>
    <w:rPr>
      <w:rFonts w:ascii="宋体" w:hAnsi="宋体" w:cs="宋体"/>
      <w:kern w:val="0"/>
      <w:sz w:val="21"/>
      <w:szCs w:val="21"/>
    </w:rPr>
  </w:style>
  <w:style w:type="paragraph" w:customStyle="1" w:styleId="aff1">
    <w:name w:val="扉页（出版时间地点）"/>
    <w:basedOn w:val="a7"/>
    <w:autoRedefine/>
    <w:qFormat/>
    <w:pPr>
      <w:spacing w:beforeLines="0" w:afterLines="0"/>
      <w:jc w:val="center"/>
    </w:pPr>
    <w:rPr>
      <w:rFonts w:eastAsia="黑体" w:cs="宋体"/>
      <w:sz w:val="21"/>
      <w:szCs w:val="20"/>
    </w:rPr>
  </w:style>
  <w:style w:type="character" w:customStyle="1" w:styleId="Char0">
    <w:name w:val="纯文本 Char"/>
    <w:basedOn w:val="a8"/>
    <w:link w:val="ad"/>
    <w:autoRedefine/>
    <w:uiPriority w:val="99"/>
    <w:semiHidden/>
    <w:qFormat/>
    <w:rPr>
      <w:rFonts w:asciiTheme="minorEastAsia" w:hAnsi="Courier New" w:cs="Courier New"/>
      <w:sz w:val="24"/>
    </w:rPr>
  </w:style>
  <w:style w:type="paragraph" w:customStyle="1" w:styleId="TOC1">
    <w:name w:val="TOC 标题1"/>
    <w:basedOn w:val="1"/>
    <w:next w:val="a7"/>
    <w:autoRedefine/>
    <w:uiPriority w:val="39"/>
    <w:unhideWhenUsed/>
    <w:qFormat/>
    <w:pPr>
      <w:widowControl/>
      <w:numPr>
        <w:numId w:val="0"/>
      </w:numPr>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4">
    <w:name w:val="页眉 Char"/>
    <w:basedOn w:val="a8"/>
    <w:link w:val="af1"/>
    <w:autoRedefine/>
    <w:uiPriority w:val="99"/>
    <w:qFormat/>
    <w:rPr>
      <w:rFonts w:cstheme="minorBidi"/>
      <w:kern w:val="2"/>
      <w:sz w:val="18"/>
      <w:szCs w:val="18"/>
    </w:rPr>
  </w:style>
  <w:style w:type="character" w:customStyle="1" w:styleId="Char2">
    <w:name w:val="批注框文本 Char"/>
    <w:basedOn w:val="a8"/>
    <w:link w:val="af"/>
    <w:autoRedefine/>
    <w:uiPriority w:val="99"/>
    <w:semiHidden/>
    <w:qFormat/>
    <w:rPr>
      <w:rFonts w:ascii="Times New Roman" w:eastAsia="宋体" w:hAnsi="Times New Roman"/>
      <w:sz w:val="18"/>
      <w:szCs w:val="18"/>
    </w:rPr>
  </w:style>
  <w:style w:type="character" w:customStyle="1" w:styleId="Char">
    <w:name w:val="批注文字 Char"/>
    <w:basedOn w:val="a8"/>
    <w:link w:val="ab"/>
    <w:autoRedefine/>
    <w:uiPriority w:val="99"/>
    <w:qFormat/>
    <w:rPr>
      <w:rFonts w:ascii="Times New Roman" w:eastAsia="宋体" w:hAnsi="Times New Roman"/>
      <w:sz w:val="24"/>
    </w:rPr>
  </w:style>
  <w:style w:type="character" w:customStyle="1" w:styleId="Char7">
    <w:name w:val="批注主题 Char"/>
    <w:basedOn w:val="Char"/>
    <w:link w:val="af4"/>
    <w:autoRedefine/>
    <w:uiPriority w:val="99"/>
    <w:semiHidden/>
    <w:qFormat/>
    <w:rPr>
      <w:rFonts w:ascii="Times New Roman" w:eastAsia="宋体" w:hAnsi="Times New Roman"/>
      <w:b/>
      <w:bCs/>
      <w:sz w:val="24"/>
    </w:rPr>
  </w:style>
  <w:style w:type="paragraph" w:customStyle="1" w:styleId="Style44">
    <w:name w:val="_Style 44"/>
    <w:basedOn w:val="a7"/>
    <w:next w:val="a4"/>
    <w:autoRedefine/>
    <w:uiPriority w:val="34"/>
    <w:qFormat/>
    <w:pPr>
      <w:spacing w:beforeLines="0" w:afterLines="0"/>
      <w:ind w:firstLineChars="200" w:firstLine="420"/>
    </w:pPr>
    <w:rPr>
      <w:rFonts w:cs="Times New Roman"/>
      <w:kern w:val="0"/>
      <w:sz w:val="18"/>
      <w:szCs w:val="18"/>
    </w:rPr>
  </w:style>
  <w:style w:type="character" w:styleId="aff2">
    <w:name w:val="Placeholder Text"/>
    <w:basedOn w:val="a8"/>
    <w:autoRedefine/>
    <w:uiPriority w:val="99"/>
    <w:semiHidden/>
    <w:qFormat/>
    <w:rPr>
      <w:color w:val="808080"/>
    </w:rPr>
  </w:style>
  <w:style w:type="character" w:customStyle="1" w:styleId="aff3">
    <w:name w:val="标题 字符"/>
    <w:basedOn w:val="a8"/>
    <w:autoRedefine/>
    <w:uiPriority w:val="10"/>
    <w:qFormat/>
    <w:rPr>
      <w:rFonts w:asciiTheme="majorHAnsi" w:eastAsiaTheme="majorEastAsia" w:hAnsiTheme="majorHAnsi" w:cstheme="majorBidi"/>
      <w:b/>
      <w:bCs/>
      <w:sz w:val="32"/>
      <w:szCs w:val="32"/>
    </w:rPr>
  </w:style>
  <w:style w:type="character" w:customStyle="1" w:styleId="Char6">
    <w:name w:val="标题 Char"/>
    <w:link w:val="af3"/>
    <w:autoRedefine/>
    <w:qFormat/>
    <w:rPr>
      <w:rFonts w:ascii="Times New Roman" w:eastAsia="宋体" w:hAnsi="Times New Roman" w:cs="Times New Roman"/>
      <w:b/>
      <w:bCs/>
      <w:sz w:val="32"/>
      <w:szCs w:val="32"/>
      <w:lang w:val="zh-CN" w:eastAsia="zh-CN"/>
    </w:rPr>
  </w:style>
  <w:style w:type="paragraph" w:customStyle="1" w:styleId="11">
    <w:name w:val="修订1"/>
    <w:autoRedefine/>
    <w:hidden/>
    <w:uiPriority w:val="99"/>
    <w:semiHidden/>
    <w:qFormat/>
    <w:rPr>
      <w:rFonts w:cstheme="minorBidi"/>
      <w:kern w:val="2"/>
      <w:sz w:val="24"/>
      <w:szCs w:val="22"/>
    </w:rPr>
  </w:style>
  <w:style w:type="paragraph" w:styleId="aff4">
    <w:name w:val="No Spacing"/>
    <w:autoRedefine/>
    <w:uiPriority w:val="1"/>
    <w:qFormat/>
    <w:pPr>
      <w:widowControl w:val="0"/>
      <w:spacing w:beforeLines="50" w:afterLines="50"/>
      <w:jc w:val="both"/>
    </w:pPr>
    <w:rPr>
      <w:rFonts w:cstheme="minorBidi"/>
      <w:kern w:val="2"/>
      <w:sz w:val="24"/>
      <w:szCs w:val="22"/>
    </w:rPr>
  </w:style>
  <w:style w:type="paragraph" w:customStyle="1" w:styleId="WPSOffice1">
    <w:name w:val="WPSOffice手动目录 1"/>
    <w:autoRedefine/>
    <w:qFormat/>
  </w:style>
  <w:style w:type="paragraph" w:customStyle="1" w:styleId="TableParagraph">
    <w:name w:val="Table Paragraph"/>
    <w:basedOn w:val="a7"/>
    <w:autoRedefine/>
    <w:uiPriority w:val="1"/>
    <w:qFormat/>
    <w:pPr>
      <w:jc w:val="center"/>
    </w:pPr>
    <w:rPr>
      <w:rFonts w:ascii="宋体" w:hAnsi="宋体" w:cs="宋体"/>
    </w:rPr>
  </w:style>
  <w:style w:type="paragraph" w:customStyle="1" w:styleId="22">
    <w:name w:val="修订2"/>
    <w:autoRedefine/>
    <w:hidden/>
    <w:uiPriority w:val="99"/>
    <w:unhideWhenUsed/>
    <w:qFormat/>
    <w:rPr>
      <w:rFonts w:cstheme="minorBidi"/>
      <w:kern w:val="2"/>
      <w:sz w:val="24"/>
      <w:szCs w:val="22"/>
    </w:rPr>
  </w:style>
  <w:style w:type="paragraph" w:customStyle="1" w:styleId="aff5">
    <w:name w:val="封面标准英文名称"/>
    <w:autoRedefine/>
    <w:qFormat/>
    <w:pPr>
      <w:framePr w:w="9639" w:h="6974" w:hRule="exact" w:wrap="around" w:vAnchor="page" w:hAnchor="page" w:x="1419" w:y="6408" w:anchorLock="1"/>
      <w:widowControl w:val="0"/>
      <w:spacing w:line="360" w:lineRule="exact"/>
      <w:jc w:val="center"/>
      <w:textAlignment w:val="bottom"/>
    </w:pPr>
    <w:rPr>
      <w:rFonts w:eastAsia="黑体"/>
      <w:sz w:val="28"/>
      <w:szCs w:val="28"/>
    </w:rPr>
  </w:style>
  <w:style w:type="paragraph" w:customStyle="1" w:styleId="X">
    <w:name w:val="示例X："/>
    <w:basedOn w:val="a7"/>
    <w:autoRedefine/>
    <w:qFormat/>
    <w:pPr>
      <w:numPr>
        <w:ilvl w:val="1"/>
        <w:numId w:val="5"/>
      </w:numPr>
    </w:pPr>
    <w:rPr>
      <w:rFonts w:ascii="宋体"/>
      <w:kern w:val="0"/>
      <w:sz w:val="18"/>
      <w:szCs w:val="20"/>
    </w:rPr>
  </w:style>
  <w:style w:type="paragraph" w:customStyle="1" w:styleId="30">
    <w:name w:val="修订3"/>
    <w:autoRedefine/>
    <w:hidden/>
    <w:uiPriority w:val="99"/>
    <w:unhideWhenUsed/>
    <w:qFormat/>
    <w:rPr>
      <w:rFonts w:cstheme="minorBidi"/>
      <w:kern w:val="2"/>
      <w:sz w:val="24"/>
      <w:szCs w:val="22"/>
    </w:rPr>
  </w:style>
  <w:style w:type="paragraph" w:customStyle="1" w:styleId="aff6">
    <w:name w:val="标准标志"/>
    <w:next w:val="a7"/>
    <w:autoRedefine/>
    <w:qFormat/>
    <w:pPr>
      <w:framePr w:hSpace="180" w:wrap="around" w:vAnchor="text" w:hAnchor="page" w:x="4495" w:y="78"/>
      <w:shd w:val="solid" w:color="FFFFFF" w:fill="FFFFFF"/>
      <w:spacing w:line="0" w:lineRule="atLeast"/>
      <w:jc w:val="right"/>
    </w:pPr>
    <w:rPr>
      <w:b/>
      <w:w w:val="130"/>
      <w:sz w:val="96"/>
    </w:rPr>
  </w:style>
  <w:style w:type="paragraph" w:customStyle="1" w:styleId="aff7">
    <w:name w:val="标准称谓"/>
    <w:next w:val="a7"/>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8">
    <w:name w:val="标准文件_文件编号"/>
    <w:basedOn w:val="aff9"/>
    <w:autoRedefine/>
    <w:qFormat/>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aff9">
    <w:name w:val="标准文件_段"/>
    <w:link w:val="Char9"/>
    <w:autoRedefine/>
    <w:qFormat/>
    <w:pPr>
      <w:autoSpaceDE w:val="0"/>
      <w:autoSpaceDN w:val="0"/>
      <w:jc w:val="both"/>
    </w:pPr>
    <w:rPr>
      <w:rFonts w:ascii="宋体"/>
      <w:sz w:val="21"/>
    </w:rPr>
  </w:style>
  <w:style w:type="paragraph" w:customStyle="1" w:styleId="affa">
    <w:name w:val="其他发布日期"/>
    <w:basedOn w:val="affb"/>
    <w:autoRedefine/>
    <w:qFormat/>
    <w:pPr>
      <w:framePr w:w="3997" w:h="471" w:hRule="exact" w:hSpace="0" w:vSpace="181" w:wrap="around" w:vAnchor="page" w:hAnchor="page" w:x="1419" w:y="14097"/>
    </w:pPr>
  </w:style>
  <w:style w:type="paragraph" w:customStyle="1" w:styleId="affb">
    <w:name w:val="发布日期"/>
    <w:autoRedefine/>
    <w:qFormat/>
    <w:pPr>
      <w:framePr w:w="4000" w:h="473" w:hRule="exact" w:hSpace="180" w:vSpace="180" w:wrap="around" w:hAnchor="margin" w:y="13511" w:anchorLock="1"/>
    </w:pPr>
    <w:rPr>
      <w:rFonts w:eastAsia="黑体"/>
      <w:sz w:val="28"/>
    </w:rPr>
  </w:style>
  <w:style w:type="paragraph" w:customStyle="1" w:styleId="affc">
    <w:name w:val="其他实施日期"/>
    <w:basedOn w:val="affd"/>
    <w:autoRedefine/>
    <w:qFormat/>
    <w:pPr>
      <w:framePr w:w="3997" w:h="471" w:hRule="exact" w:vSpace="181" w:wrap="around" w:vAnchor="page" w:hAnchor="page" w:x="7089" w:y="14097"/>
    </w:pPr>
  </w:style>
  <w:style w:type="paragraph" w:customStyle="1" w:styleId="affd">
    <w:name w:val="实施日期"/>
    <w:basedOn w:val="affb"/>
    <w:autoRedefine/>
    <w:qFormat/>
    <w:pPr>
      <w:framePr w:hSpace="0" w:wrap="around" w:xAlign="right"/>
      <w:jc w:val="right"/>
    </w:pPr>
  </w:style>
  <w:style w:type="paragraph" w:customStyle="1" w:styleId="affe">
    <w:name w:val="其他发布部门"/>
    <w:basedOn w:val="afff"/>
    <w:autoRedefine/>
    <w:qFormat/>
    <w:pPr>
      <w:framePr w:wrap="around"/>
      <w:spacing w:line="0" w:lineRule="atLeast"/>
    </w:pPr>
    <w:rPr>
      <w:rFonts w:ascii="黑体" w:eastAsia="黑体"/>
      <w:b w:val="0"/>
    </w:rPr>
  </w:style>
  <w:style w:type="paragraph" w:customStyle="1" w:styleId="afff">
    <w:name w:val="发布部门"/>
    <w:next w:val="aff9"/>
    <w:autoRedefine/>
    <w:qFormat/>
    <w:pPr>
      <w:framePr w:w="7433" w:h="585" w:hRule="exact" w:hSpace="180" w:vSpace="180" w:wrap="around" w:hAnchor="margin" w:xAlign="center" w:y="14401" w:anchorLock="1"/>
      <w:jc w:val="center"/>
    </w:pPr>
    <w:rPr>
      <w:rFonts w:ascii="宋体"/>
      <w:b/>
      <w:w w:val="135"/>
      <w:sz w:val="36"/>
    </w:rPr>
  </w:style>
  <w:style w:type="character" w:customStyle="1" w:styleId="afff0">
    <w:name w:val="发布"/>
    <w:basedOn w:val="a8"/>
    <w:autoRedefine/>
    <w:qFormat/>
    <w:rPr>
      <w:rFonts w:ascii="黑体" w:eastAsia="黑体"/>
      <w:spacing w:val="85"/>
      <w:w w:val="100"/>
      <w:position w:val="3"/>
      <w:sz w:val="28"/>
      <w:szCs w:val="28"/>
    </w:rPr>
  </w:style>
  <w:style w:type="paragraph" w:customStyle="1" w:styleId="4">
    <w:name w:val="修订4"/>
    <w:autoRedefine/>
    <w:hidden/>
    <w:uiPriority w:val="99"/>
    <w:semiHidden/>
    <w:qFormat/>
    <w:rPr>
      <w:rFonts w:cstheme="minorBidi"/>
      <w:kern w:val="2"/>
      <w:sz w:val="24"/>
      <w:szCs w:val="22"/>
    </w:rPr>
  </w:style>
  <w:style w:type="character" w:customStyle="1" w:styleId="Char9">
    <w:name w:val="标准文件_段 Char"/>
    <w:link w:val="aff9"/>
    <w:autoRedefine/>
    <w:qFormat/>
    <w:rPr>
      <w:rFonts w:ascii="宋体"/>
      <w:sz w:val="21"/>
    </w:rPr>
  </w:style>
  <w:style w:type="paragraph" w:customStyle="1" w:styleId="afff1">
    <w:name w:val="公式"/>
    <w:basedOn w:val="a7"/>
    <w:link w:val="afff2"/>
    <w:autoRedefine/>
    <w:qFormat/>
    <w:pPr>
      <w:tabs>
        <w:tab w:val="center" w:pos="4080"/>
        <w:tab w:val="right" w:pos="8160"/>
      </w:tabs>
      <w:spacing w:beforeLines="0" w:afterLines="0"/>
      <w:jc w:val="center"/>
    </w:pPr>
    <w:rPr>
      <w:spacing w:val="-1"/>
      <w:sz w:val="21"/>
    </w:rPr>
  </w:style>
  <w:style w:type="character" w:customStyle="1" w:styleId="afff2">
    <w:name w:val="公式 字符"/>
    <w:basedOn w:val="a8"/>
    <w:link w:val="afff1"/>
    <w:autoRedefine/>
    <w:qFormat/>
    <w:rPr>
      <w:rFonts w:cstheme="minorBidi"/>
      <w:spacing w:val="-1"/>
      <w:kern w:val="2"/>
      <w:sz w:val="21"/>
      <w:szCs w:val="22"/>
    </w:rPr>
  </w:style>
  <w:style w:type="paragraph" w:customStyle="1" w:styleId="5">
    <w:name w:val="修订5"/>
    <w:autoRedefine/>
    <w:hidden/>
    <w:uiPriority w:val="99"/>
    <w:semiHidden/>
    <w:qFormat/>
    <w:rPr>
      <w:rFonts w:cstheme="minorBidi"/>
      <w:kern w:val="2"/>
      <w:sz w:val="24"/>
      <w:szCs w:val="22"/>
    </w:rPr>
  </w:style>
  <w:style w:type="paragraph" w:customStyle="1" w:styleId="6">
    <w:name w:val="修订6"/>
    <w:autoRedefine/>
    <w:hidden/>
    <w:uiPriority w:val="99"/>
    <w:semiHidden/>
    <w:qFormat/>
    <w:rPr>
      <w:rFonts w:cstheme="minorBidi"/>
      <w:kern w:val="2"/>
      <w:sz w:val="24"/>
      <w:szCs w:val="22"/>
    </w:rPr>
  </w:style>
  <w:style w:type="paragraph" w:customStyle="1" w:styleId="afff3">
    <w:name w:val="段"/>
    <w:autoRedefine/>
    <w:qFormat/>
    <w:pPr>
      <w:autoSpaceDE w:val="0"/>
      <w:autoSpaceDN w:val="0"/>
      <w:ind w:firstLineChars="200" w:firstLine="420"/>
      <w:jc w:val="both"/>
    </w:pPr>
    <w:rPr>
      <w:rFonts w:ascii="宋体"/>
      <w:sz w:val="21"/>
    </w:rPr>
  </w:style>
  <w:style w:type="paragraph" w:customStyle="1" w:styleId="12">
    <w:name w:val="1章标题"/>
    <w:autoRedefine/>
    <w:qFormat/>
    <w:pPr>
      <w:spacing w:beforeLines="100" w:before="333" w:afterLines="100" w:after="333"/>
    </w:pPr>
    <w:rPr>
      <w:rFonts w:eastAsia="黑体"/>
      <w:sz w:val="21"/>
    </w:rPr>
  </w:style>
  <w:style w:type="paragraph" w:customStyle="1" w:styleId="a">
    <w:name w:val="章标题"/>
    <w:basedOn w:val="a7"/>
    <w:autoRedefine/>
    <w:qFormat/>
    <w:pPr>
      <w:numPr>
        <w:numId w:val="6"/>
      </w:numPr>
    </w:pPr>
  </w:style>
  <w:style w:type="paragraph" w:customStyle="1" w:styleId="a0">
    <w:name w:val="一级条标题"/>
    <w:basedOn w:val="a7"/>
    <w:autoRedefine/>
    <w:qFormat/>
    <w:pPr>
      <w:numPr>
        <w:ilvl w:val="1"/>
        <w:numId w:val="6"/>
      </w:numPr>
    </w:pPr>
  </w:style>
  <w:style w:type="paragraph" w:customStyle="1" w:styleId="a1">
    <w:name w:val="二级无"/>
    <w:basedOn w:val="a7"/>
    <w:autoRedefine/>
    <w:qFormat/>
    <w:pPr>
      <w:numPr>
        <w:ilvl w:val="2"/>
        <w:numId w:val="6"/>
      </w:numPr>
    </w:pPr>
  </w:style>
  <w:style w:type="paragraph" w:customStyle="1" w:styleId="a2">
    <w:name w:val="四级条标题"/>
    <w:basedOn w:val="a7"/>
    <w:autoRedefine/>
    <w:qFormat/>
    <w:pPr>
      <w:numPr>
        <w:ilvl w:val="4"/>
        <w:numId w:val="6"/>
      </w:numPr>
    </w:pPr>
  </w:style>
  <w:style w:type="paragraph" w:customStyle="1" w:styleId="a3">
    <w:name w:val="五级条标题"/>
    <w:basedOn w:val="a7"/>
    <w:autoRedefine/>
    <w:qFormat/>
    <w:pPr>
      <w:numPr>
        <w:ilvl w:val="5"/>
        <w:numId w:val="6"/>
      </w:numPr>
    </w:pPr>
  </w:style>
  <w:style w:type="paragraph" w:customStyle="1" w:styleId="afff4">
    <w:name w:val="标准文件_参考文献标题"/>
    <w:basedOn w:val="a7"/>
    <w:next w:val="a7"/>
    <w:qFormat/>
    <w:pPr>
      <w:widowControl/>
      <w:shd w:val="clear" w:color="FFFFFF" w:fill="FFFFFF"/>
      <w:spacing w:before="580" w:afterLines="50" w:after="50"/>
      <w:jc w:val="center"/>
      <w:outlineLvl w:val="0"/>
    </w:pPr>
    <w:rPr>
      <w:rFonts w:ascii="黑体" w:eastAsia="黑体"/>
      <w:kern w:val="0"/>
    </w:rPr>
  </w:style>
  <w:style w:type="paragraph" w:customStyle="1" w:styleId="afff5">
    <w:name w:val="标准文件_页眉奇数页"/>
    <w:next w:val="a7"/>
    <w:qFormat/>
    <w:pPr>
      <w:tabs>
        <w:tab w:val="center" w:pos="4154"/>
        <w:tab w:val="right" w:pos="8306"/>
      </w:tabs>
      <w:spacing w:after="120"/>
      <w:jc w:val="right"/>
    </w:pPr>
    <w:rPr>
      <w:rFonts w:ascii="黑体" w:eastAsia="黑体" w:hAnsi="宋体"/>
      <w:sz w:val="21"/>
    </w:rPr>
  </w:style>
  <w:style w:type="paragraph" w:customStyle="1" w:styleId="afff6">
    <w:name w:val="标准文件_页眉偶数页"/>
    <w:basedOn w:val="afff5"/>
    <w:next w:val="a7"/>
    <w:qFormat/>
    <w:pPr>
      <w:jc w:val="left"/>
    </w:pPr>
  </w:style>
  <w:style w:type="paragraph" w:customStyle="1" w:styleId="afff7">
    <w:name w:val="标准文件_页脚奇数页"/>
    <w:qFormat/>
    <w:pPr>
      <w:ind w:right="227"/>
      <w:jc w:val="right"/>
    </w:pPr>
    <w:rPr>
      <w:rFonts w:ascii="宋体"/>
      <w:sz w:val="18"/>
    </w:rPr>
  </w:style>
  <w:style w:type="paragraph" w:customStyle="1" w:styleId="afff8">
    <w:name w:val="标准文件_页脚偶数页"/>
    <w:qFormat/>
    <w:pPr>
      <w:ind w:left="198"/>
    </w:pPr>
    <w:rPr>
      <w:rFonts w:ascii="宋体"/>
      <w:sz w:val="18"/>
    </w:rPr>
  </w:style>
  <w:style w:type="paragraph" w:customStyle="1" w:styleId="7">
    <w:name w:val="修订7"/>
    <w:hidden/>
    <w:uiPriority w:val="99"/>
    <w:unhideWhenUsed/>
    <w:qFormat/>
    <w:rPr>
      <w:rFonts w:cstheme="minorBidi"/>
      <w:kern w:val="2"/>
      <w:sz w:val="24"/>
      <w:szCs w:val="22"/>
    </w:rPr>
  </w:style>
  <w:style w:type="paragraph" w:customStyle="1" w:styleId="afff9">
    <w:name w:val="标准文件_文件名称"/>
    <w:basedOn w:val="aff9"/>
    <w:next w:val="aff9"/>
    <w:qFormat/>
    <w:pPr>
      <w:framePr w:w="9639" w:h="6976" w:hRule="exact" w:wrap="auto" w:vAnchor="page" w:hAnchor="page" w:y="6408"/>
      <w:autoSpaceDE/>
      <w:autoSpaceDN/>
      <w:spacing w:line="700" w:lineRule="exact"/>
      <w:jc w:val="center"/>
    </w:pPr>
    <w:rPr>
      <w:rFonts w:ascii="黑体" w:eastAsia="黑体" w:hAnsi="黑体"/>
      <w:bCs/>
      <w:sz w:val="52"/>
    </w:rPr>
  </w:style>
  <w:style w:type="paragraph" w:customStyle="1" w:styleId="8">
    <w:name w:val="修订8"/>
    <w:hidden/>
    <w:uiPriority w:val="99"/>
    <w:unhideWhenUsed/>
    <w:qFormat/>
    <w:rPr>
      <w:rFonts w:cstheme="minorBidi"/>
      <w:kern w:val="2"/>
      <w:sz w:val="24"/>
      <w:szCs w:val="22"/>
    </w:rPr>
  </w:style>
  <w:style w:type="paragraph" w:customStyle="1" w:styleId="afffa">
    <w:name w:val="标准文件_替换文件编号"/>
    <w:basedOn w:val="aff8"/>
    <w:qFormat/>
    <w:pPr>
      <w:framePr w:wrap="auto"/>
      <w:spacing w:before="57"/>
    </w:pPr>
    <w:rPr>
      <w:sz w:val="21"/>
    </w:rPr>
  </w:style>
  <w:style w:type="table" w:customStyle="1" w:styleId="13">
    <w:name w:val="网格型1"/>
    <w:basedOn w:val="a9"/>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修订9"/>
    <w:hidden/>
    <w:uiPriority w:val="99"/>
    <w:unhideWhenUsed/>
    <w:qFormat/>
    <w:rPr>
      <w:rFonts w:cstheme="minorBidi"/>
      <w:kern w:val="2"/>
      <w:sz w:val="24"/>
      <w:szCs w:val="22"/>
    </w:rPr>
  </w:style>
  <w:style w:type="table" w:customStyle="1" w:styleId="23">
    <w:name w:val="网格型2"/>
    <w:basedOn w:val="a9"/>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kjs.mep.gov.cn/hjbhbz/bzwb/dqhjbh/jcgfffbz/200712/t20071213_114278.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www.baidu.com/link?url=Jd9JlstKFXA0HtUv7AzFANej6zjs7OccojFHiEIVJqZQ1kJ33RUC8jlCRPGUdnYZScashJkOiy5D9IAQYhCmx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kjs.mep.gov.cn/hjbhbz/bzwb/shjbh/sjcgfffbz/200711/t20071120_113156.ht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kjs.mep.gov.cn/hjbhbz/bzwb/dqhjbh/jcgfffbz/200707/t20070716_106784.htm" TargetMode="External"/><Relationship Id="rId28" Type="http://schemas.openxmlformats.org/officeDocument/2006/relationships/hyperlink" Target="http://www.baidu.com/link?url=QAzV8569tt1nrFRwfVOuq3byX5mevyZsajZ4pjHMANVnk1Z8c-PGz3l-Gd3kFZ_KmBfwetWSDS2BCO6p6em8E_" TargetMode="Externa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s://baike.baidu.com/item/%E5%9B%BD%E5%AE%B6%E7%8E%AF%E5%A2%83%E4%BF%9D%E6%8A%A4%E6%80%BB%E5%B1%80/1089902?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450E2-C678-4D38-BDED-16617A32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1526</Words>
  <Characters>8702</Characters>
  <Application>Microsoft Office Word</Application>
  <DocSecurity>0</DocSecurity>
  <Lines>72</Lines>
  <Paragraphs>20</Paragraphs>
  <ScaleCrop>false</ScaleCrop>
  <Company>P R C</Company>
  <LinksUpToDate>false</LinksUpToDate>
  <CharactersWithSpaces>10208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 yue</dc:creator>
  <cp:lastModifiedBy>正 义</cp:lastModifiedBy>
  <cp:revision>14</cp:revision>
  <cp:lastPrinted>2024-05-16T10:10:00Z</cp:lastPrinted>
  <dcterms:created xsi:type="dcterms:W3CDTF">2025-01-03T06:51:00Z</dcterms:created>
  <dcterms:modified xsi:type="dcterms:W3CDTF">2025-01-10T02:45:00Z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45940B3A387D4154913D7508A9F0E030_13</vt:lpwstr>
  </property>
  <property fmtid="{D5CDD505-2E9C-101B-9397-08002B2CF9AE}" pid="4" name="MSIP_Label_defa4170-0d19-0005-0004-bc88714345d2_Enabled">
    <vt:lpwstr>true</vt:lpwstr>
  </property>
  <property fmtid="{D5CDD505-2E9C-101B-9397-08002B2CF9AE}" pid="5" name="MSIP_Label_defa4170-0d19-0005-0004-bc88714345d2_SetDate">
    <vt:lpwstr>2023-03-23T03:33:52Z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afba9aef-6a41-4477-bf4c-719208577a80</vt:lpwstr>
  </property>
  <property fmtid="{D5CDD505-2E9C-101B-9397-08002B2CF9AE}" pid="9" name="MSIP_Label_defa4170-0d19-0005-0004-bc88714345d2_ActionId">
    <vt:lpwstr>7d05f890-8156-428c-ba97-03cae1141de7</vt:lpwstr>
  </property>
  <property fmtid="{D5CDD505-2E9C-101B-9397-08002B2CF9AE}" pid="10" name="MSIP_Label_defa4170-0d19-0005-0004-bc88714345d2_ContentBits">
    <vt:lpwstr>0</vt:lpwstr>
  </property>
  <property fmtid="{D5CDD505-2E9C-101B-9397-08002B2CF9AE}" pid="11" name="GrammarlyDocumentId">
    <vt:lpwstr>f615ac8988ece81ec986a50dc7dcd2842cb3dc642fafc166b5f12fdade0bef72</vt:lpwstr>
  </property>
  <property fmtid="{D5CDD505-2E9C-101B-9397-08002B2CF9AE}" pid="12" name="KSOTemplateDocerSaveRecord">
    <vt:lpwstr>eyJoZGlkIjoiYmNhYzYwNWZlZDdlNjM0YjZmZDc0ZTkwZGE1YTFhZGIiLCJ1c2VySWQiOiIzMjE1Mjc2OTIifQ==</vt:lpwstr>
  </property>
</Properties>
</file>